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_rels/document.xml.rels" ContentType="application/vnd.openxmlformats-package.relationships+xml"/>
  <Override PartName="/word/theme/theme1.xml" ContentType="application/vnd.openxmlformats-officedocument.theme+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Override PartName="/_rels/.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before="0" w:after="40"/>
        <w:jc w:val="center"/>
        <w:rPr>
          <w:lang w:val="pl-PL"/>
        </w:rPr>
      </w:pPr>
      <w:r>
        <w:rPr>
          <w:rFonts w:ascii="Aptos Display" w:hAnsi="Aptos Display"/>
          <w:b/>
          <w:color w:val="1F4E79"/>
          <w:sz w:val="36"/>
          <w:lang w:val="pl-PL"/>
        </w:rPr>
        <w:t>ZASADY OCHRONY WIZERUNKU DZIECKA</w:t>
      </w:r>
    </w:p>
    <w:p>
      <w:pPr>
        <w:pStyle w:val="Normal"/>
        <w:spacing w:before="0" w:after="40"/>
        <w:jc w:val="center"/>
        <w:rPr>
          <w:lang w:val="pl-PL"/>
        </w:rPr>
      </w:pPr>
      <w:r>
        <w:rPr>
          <w:rFonts w:ascii="Aptos Display" w:hAnsi="Aptos Display"/>
          <w:b/>
          <w:color w:val="1F4E79"/>
          <w:sz w:val="28"/>
          <w:lang w:val="pl-PL"/>
        </w:rPr>
        <w:t>SWIMLAND OLSZTYN</w:t>
      </w:r>
    </w:p>
    <w:p>
      <w:pPr>
        <w:pStyle w:val="Normal"/>
        <w:spacing w:before="0" w:after="100"/>
        <w:rPr>
          <w:lang w:val="pl-PL"/>
        </w:rPr>
      </w:pPr>
      <w:r>
        <w:rPr>
          <w:lang w:val="pl-PL"/>
        </w:rPr>
        <w:t>Swimland Olsztyn chroni prywatność, godność i bezpieczeństwo dzieci przy utrwalaniu, przechowywaniu i publikowaniu zdjęć, filmów oraz innych materiałów zawierających ich wizerunek. Wizerunek dziecka może stanowić daną osobową i dobro osobiste, dlatego każdorazowo należy działać rozważnie, zgodnie z prawem oraz z uwzględnieniem najlepszego interesu dziecka.</w:t>
      </w:r>
    </w:p>
    <w:p>
      <w:pPr>
        <w:pStyle w:val="Normal"/>
        <w:spacing w:before="0" w:after="120"/>
        <w:rPr>
          <w:lang w:val="pl-PL"/>
        </w:rPr>
      </w:pPr>
      <w:r>
        <w:rPr>
          <w:b/>
          <w:lang w:val="pl-PL"/>
        </w:rPr>
        <w:t>Zasady stosuje się podczas treningów, zawodów, obozów, wyjazdów, wydarzeń klubowych oraz przy publikacjach na stronie internetowej, w mediach społecznościowych i innych kanałach komunikacji Klubu.</w:t>
      </w:r>
    </w:p>
    <w:p>
      <w:pPr>
        <w:pStyle w:val="SwimlandHeading"/>
        <w:rPr>
          <w:lang w:val="pl-PL"/>
        </w:rPr>
      </w:pPr>
      <w:r>
        <w:rPr>
          <w:lang w:val="pl-PL"/>
        </w:rPr>
        <w:t>I. ZASADY OGÓLNE</w:t>
      </w:r>
    </w:p>
    <w:p>
      <w:pPr>
        <w:pStyle w:val="Normal"/>
        <w:spacing w:before="0" w:after="40"/>
        <w:ind w:left="369" w:hanging="255"/>
        <w:rPr>
          <w:lang w:val="pl-PL"/>
        </w:rPr>
      </w:pPr>
      <w:r>
        <w:rPr>
          <w:b/>
          <w:lang w:val="pl-PL"/>
        </w:rPr>
        <w:t xml:space="preserve">1. </w:t>
      </w:r>
      <w:r>
        <w:rPr>
          <w:lang w:val="pl-PL"/>
        </w:rPr>
        <w:t>Wizerunek dziecka utrwala się i wykorzystuje wyłącznie w uzasadnionym celu, związanym w szczególności z dokumentowaniem działalności Klubu, treningów, zawodów, wydarzeń, osiągnięć sportowych lub promocją działalności Swimland Olsztyn.</w:t>
      </w:r>
    </w:p>
    <w:p>
      <w:pPr>
        <w:pStyle w:val="Normal"/>
        <w:spacing w:before="0" w:after="40"/>
        <w:ind w:left="369" w:hanging="255"/>
        <w:rPr>
          <w:lang w:val="pl-PL"/>
        </w:rPr>
      </w:pPr>
      <w:r>
        <w:rPr>
          <w:b/>
          <w:lang w:val="pl-PL"/>
        </w:rPr>
        <w:t xml:space="preserve">2. </w:t>
      </w:r>
      <w:r>
        <w:rPr>
          <w:lang w:val="pl-PL"/>
        </w:rPr>
        <w:t>Utrwalanie i publikowanie wizerunku nie może naruszać godności, prywatności ani bezpieczeństwa dziecka.</w:t>
      </w:r>
    </w:p>
    <w:p>
      <w:pPr>
        <w:pStyle w:val="Normal"/>
        <w:spacing w:before="0" w:after="40"/>
        <w:ind w:left="369" w:hanging="255"/>
        <w:rPr>
          <w:lang w:val="pl-PL"/>
        </w:rPr>
      </w:pPr>
      <w:r>
        <w:rPr>
          <w:b/>
          <w:lang w:val="pl-PL"/>
        </w:rPr>
        <w:t xml:space="preserve">3. </w:t>
      </w:r>
      <w:r>
        <w:rPr>
          <w:lang w:val="pl-PL"/>
        </w:rPr>
        <w:t>Dziecko nie może być zmuszane do udziału w zdjęciu lub nagraniu. Jeżeli dziecko wyraźnie nie chce być fotografowane lub nagrywane, jego sprzeciw należy respektować odpowiednio do wieku i stopnia dojrzałości, także gdy rodzic wcześniej wyraził zgodę.</w:t>
      </w:r>
    </w:p>
    <w:p>
      <w:pPr>
        <w:pStyle w:val="Normal"/>
        <w:spacing w:before="0" w:after="40"/>
        <w:ind w:left="369" w:hanging="255"/>
        <w:rPr>
          <w:lang w:val="pl-PL"/>
        </w:rPr>
      </w:pPr>
      <w:r>
        <w:rPr>
          <w:b/>
          <w:lang w:val="pl-PL"/>
        </w:rPr>
        <w:t xml:space="preserve">4. </w:t>
      </w:r>
      <w:r>
        <w:rPr>
          <w:lang w:val="pl-PL"/>
        </w:rPr>
        <w:t>Brak zgody na publikację wizerunku nie może powodować wykluczenia dziecka z treningów, zawodów, dekoracji, wydarzeń ani innych aktywności Klubu.</w:t>
      </w:r>
    </w:p>
    <w:p>
      <w:pPr>
        <w:pStyle w:val="Normal"/>
        <w:spacing w:before="0" w:after="40"/>
        <w:ind w:left="369" w:hanging="255"/>
        <w:rPr>
          <w:lang w:val="pl-PL"/>
        </w:rPr>
      </w:pPr>
      <w:r>
        <w:rPr>
          <w:b/>
          <w:lang w:val="pl-PL"/>
        </w:rPr>
        <w:t xml:space="preserve">5. </w:t>
      </w:r>
      <w:r>
        <w:rPr>
          <w:lang w:val="pl-PL"/>
        </w:rPr>
        <w:t>Klub w miarę możliwości rozdziela zgodę na samo utrwalenie wizerunku od zgody na jego rozpowszechnianie, zwłaszcza gdy materiały mają być publikowane w Internecie lub mediach społecznościowych.</w:t>
      </w:r>
    </w:p>
    <w:p>
      <w:pPr>
        <w:pStyle w:val="Normal"/>
        <w:spacing w:before="0" w:after="40"/>
        <w:ind w:left="369" w:hanging="255"/>
        <w:rPr>
          <w:lang w:val="pl-PL"/>
        </w:rPr>
      </w:pPr>
      <w:r>
        <w:rPr>
          <w:b/>
          <w:lang w:val="pl-PL"/>
        </w:rPr>
        <w:t xml:space="preserve">6. </w:t>
      </w:r>
      <w:r>
        <w:rPr>
          <w:lang w:val="pl-PL"/>
        </w:rPr>
        <w:t>Zgoda na publikację powinna określać w sposób zrozumiały cel, przewidywane kanały publikacji, zakres i okres wykorzystania wizerunku oraz podmiot, który będzie z niego korzystał.</w:t>
      </w:r>
    </w:p>
    <w:p>
      <w:pPr>
        <w:pStyle w:val="Normal"/>
        <w:spacing w:before="0" w:after="40"/>
        <w:ind w:left="369" w:hanging="255"/>
        <w:rPr>
          <w:lang w:val="pl-PL"/>
        </w:rPr>
      </w:pPr>
      <w:r>
        <w:rPr>
          <w:b/>
          <w:lang w:val="pl-PL"/>
        </w:rPr>
        <w:t xml:space="preserve">7. </w:t>
      </w:r>
      <w:r>
        <w:rPr>
          <w:lang w:val="pl-PL"/>
        </w:rPr>
        <w:t>Zgoda może zostać wycofana. Cofnięcie zgody nie wpływa na zgodność z prawem działań dokonanych przed jej wycofaniem, natomiast Klub podejmuje odpowiednie działania dotyczące dalszego wykorzystywania materiału.</w:t>
      </w:r>
    </w:p>
    <w:p>
      <w:pPr>
        <w:pStyle w:val="Normal"/>
        <w:spacing w:before="80" w:after="40"/>
        <w:rPr>
          <w:lang w:val="pl-PL"/>
        </w:rPr>
      </w:pPr>
      <w:r>
        <w:rPr>
          <w:b/>
          <w:lang w:val="pl-PL"/>
        </w:rPr>
        <w:t xml:space="preserve">Uwaga dotycząca wydarzeń publicznych: </w:t>
      </w:r>
      <w:r>
        <w:rPr>
          <w:lang w:val="pl-PL"/>
        </w:rPr>
        <w:t>zgodnie z przepisami prawa autorskiego zezwolenie na rozpowszechnianie wizerunku nie jest wymagane m.in. wtedy, gdy osoba stanowi jedynie szczegół większej całości, takiej jak zgromadzenie lub publiczna impreza. Każdorazowo należy jednak ocenić charakter konkretnego ujęcia oraz obowiązki wynikające z ochrony danych i prywatności dziecka.</w:t>
      </w:r>
    </w:p>
    <w:p>
      <w:pPr>
        <w:pStyle w:val="SwimlandHeading"/>
        <w:rPr>
          <w:lang w:val="pl-PL"/>
        </w:rPr>
      </w:pPr>
      <w:r>
        <w:rPr>
          <w:lang w:val="pl-PL"/>
        </w:rPr>
        <w:t>II. REJESTROWANIE WIZERUNKU PRZEZ KLUB</w:t>
      </w:r>
    </w:p>
    <w:p>
      <w:pPr>
        <w:pStyle w:val="Normal"/>
        <w:spacing w:before="0" w:after="40"/>
        <w:ind w:left="369" w:hanging="255"/>
        <w:rPr>
          <w:lang w:val="pl-PL"/>
        </w:rPr>
      </w:pPr>
      <w:r>
        <w:rPr>
          <w:b/>
          <w:lang w:val="pl-PL"/>
        </w:rPr>
        <w:t xml:space="preserve">1. </w:t>
      </w:r>
      <w:r>
        <w:rPr>
          <w:lang w:val="pl-PL"/>
        </w:rPr>
        <w:t>Zdjęcia i nagrania wykonują osoby upoważnione przez Klub albo osoby zewnętrzne działające za wiedzą i zgodą Klubu.</w:t>
      </w:r>
    </w:p>
    <w:p>
      <w:pPr>
        <w:pStyle w:val="Normal"/>
        <w:spacing w:before="0" w:after="40"/>
        <w:ind w:left="369" w:hanging="255"/>
        <w:rPr>
          <w:lang w:val="pl-PL"/>
        </w:rPr>
      </w:pPr>
      <w:r>
        <w:rPr>
          <w:b/>
          <w:lang w:val="pl-PL"/>
        </w:rPr>
        <w:t xml:space="preserve">2. </w:t>
      </w:r>
      <w:r>
        <w:rPr>
          <w:lang w:val="pl-PL"/>
        </w:rPr>
        <w:t>Osoba wykonująca zdjęcia lub nagrania powinna znać i stosować niniejsze zasady.</w:t>
      </w:r>
    </w:p>
    <w:p>
      <w:pPr>
        <w:pStyle w:val="Normal"/>
        <w:spacing w:before="0" w:after="40"/>
        <w:ind w:left="369" w:hanging="255"/>
        <w:rPr>
          <w:lang w:val="pl-PL"/>
        </w:rPr>
      </w:pPr>
      <w:r>
        <w:rPr>
          <w:b/>
          <w:lang w:val="pl-PL"/>
        </w:rPr>
        <w:t xml:space="preserve">3. </w:t>
      </w:r>
      <w:r>
        <w:rPr>
          <w:lang w:val="pl-PL"/>
        </w:rPr>
        <w:t>Jeżeli wydarzenie rejestruje fotograf, kamerzysta lub inny podmiot zewnętrzny, Klub ustala zasady jego obecności, zakres rejestracji i sposób przekazania materiałów.</w:t>
      </w:r>
    </w:p>
    <w:p>
      <w:pPr>
        <w:pStyle w:val="Normal"/>
        <w:spacing w:before="0" w:after="40"/>
        <w:ind w:left="369" w:hanging="255"/>
        <w:rPr>
          <w:lang w:val="pl-PL"/>
        </w:rPr>
      </w:pPr>
      <w:r>
        <w:rPr>
          <w:b/>
          <w:lang w:val="pl-PL"/>
        </w:rPr>
        <w:t xml:space="preserve">4. </w:t>
      </w:r>
      <w:r>
        <w:rPr>
          <w:lang w:val="pl-PL"/>
        </w:rPr>
        <w:t>Osoba zewnętrzna nie powinna pozostawać z dziećmi bez uzasadnienia i bez odpowiedniego nadzoru organizacyjnego ze strony Klubu.</w:t>
      </w:r>
    </w:p>
    <w:p>
      <w:pPr>
        <w:pStyle w:val="Normal"/>
        <w:spacing w:before="0" w:after="40"/>
        <w:ind w:left="369" w:hanging="255"/>
        <w:rPr>
          <w:lang w:val="pl-PL"/>
        </w:rPr>
      </w:pPr>
      <w:r>
        <w:rPr>
          <w:b/>
          <w:lang w:val="pl-PL"/>
        </w:rPr>
        <w:t xml:space="preserve">5. </w:t>
      </w:r>
      <w:r>
        <w:rPr>
          <w:lang w:val="pl-PL"/>
        </w:rPr>
        <w:t>W przypadku dzieci, których wizerunek nie może być utrwalany lub publikowany, Klub ustala praktyczny sposób respektowania tej decyzji, który nie stygmatyzuje ani nie wyklucza dziecka.</w:t>
      </w:r>
    </w:p>
    <w:p>
      <w:pPr>
        <w:pStyle w:val="Normal"/>
        <w:spacing w:before="0" w:after="40"/>
        <w:ind w:left="369" w:hanging="255"/>
        <w:rPr>
          <w:lang w:val="pl-PL"/>
        </w:rPr>
      </w:pPr>
      <w:r>
        <w:rPr>
          <w:b/>
          <w:lang w:val="pl-PL"/>
        </w:rPr>
        <w:t xml:space="preserve">6. </w:t>
      </w:r>
      <w:r>
        <w:rPr>
          <w:lang w:val="pl-PL"/>
        </w:rPr>
        <w:t>Personel nie wykonuje zdjęć ani nagrań dzieci dla celów prywatnych.</w:t>
      </w:r>
    </w:p>
    <w:p>
      <w:pPr>
        <w:pStyle w:val="SwimlandHeading"/>
        <w:rPr>
          <w:lang w:val="pl-PL"/>
        </w:rPr>
      </w:pPr>
      <w:r>
        <w:rPr>
          <w:lang w:val="pl-PL"/>
        </w:rPr>
        <w:t>III. SZCZEGÓLNE ZASADY NA PŁYWALNI</w:t>
      </w:r>
    </w:p>
    <w:p>
      <w:pPr>
        <w:pStyle w:val="Normal"/>
        <w:spacing w:before="0" w:after="40"/>
        <w:ind w:left="369" w:hanging="255"/>
        <w:rPr>
          <w:lang w:val="pl-PL"/>
        </w:rPr>
      </w:pPr>
      <w:r>
        <w:rPr>
          <w:b/>
          <w:lang w:val="pl-PL"/>
        </w:rPr>
        <w:t xml:space="preserve">1. </w:t>
      </w:r>
      <w:r>
        <w:rPr>
          <w:lang w:val="pl-PL"/>
        </w:rPr>
        <w:t>Fotografowanie i nagrywanie w szatniach, natryskach, toaletach oraz innych miejscach przeznaczonych do przebierania się lub higieny jest zabronione.</w:t>
      </w:r>
    </w:p>
    <w:p>
      <w:pPr>
        <w:pStyle w:val="Normal"/>
        <w:spacing w:before="0" w:after="40"/>
        <w:ind w:left="369" w:hanging="255"/>
        <w:rPr>
          <w:lang w:val="pl-PL"/>
        </w:rPr>
      </w:pPr>
      <w:r>
        <w:rPr>
          <w:b/>
          <w:lang w:val="pl-PL"/>
        </w:rPr>
        <w:t xml:space="preserve">2. </w:t>
      </w:r>
      <w:r>
        <w:rPr>
          <w:lang w:val="pl-PL"/>
        </w:rPr>
        <w:t>Na pływalni materiały powinny koncentrować się przede wszystkim na aktywności sportowej: treningu, starcie, technice pływania, dekoracji, pracy grupy i wydarzeniu sportowym.</w:t>
      </w:r>
    </w:p>
    <w:p>
      <w:pPr>
        <w:pStyle w:val="Normal"/>
        <w:spacing w:before="0" w:after="40"/>
        <w:ind w:left="369" w:hanging="255"/>
        <w:rPr>
          <w:lang w:val="pl-PL"/>
        </w:rPr>
      </w:pPr>
      <w:r>
        <w:rPr>
          <w:b/>
          <w:lang w:val="pl-PL"/>
        </w:rPr>
        <w:t xml:space="preserve">3. </w:t>
      </w:r>
      <w:r>
        <w:rPr>
          <w:lang w:val="pl-PL"/>
        </w:rPr>
        <w:t>Należy unikać ujęć eksponujących ciało dziecka w sposób nieadekwatny do celu sportowego, krępujących póz, zbliżeń na intymne okolice ciała oraz materiałów, które mogłyby zostać odebrane jako ośmieszające, seksualizujące lub naruszające godność dziecka.</w:t>
      </w:r>
    </w:p>
    <w:p>
      <w:pPr>
        <w:pStyle w:val="Normal"/>
        <w:spacing w:before="0" w:after="40"/>
        <w:ind w:left="369" w:hanging="255"/>
        <w:rPr>
          <w:lang w:val="pl-PL"/>
        </w:rPr>
      </w:pPr>
      <w:r>
        <w:rPr>
          <w:b/>
          <w:lang w:val="pl-PL"/>
        </w:rPr>
        <w:t xml:space="preserve">4. </w:t>
      </w:r>
      <w:r>
        <w:rPr>
          <w:lang w:val="pl-PL"/>
        </w:rPr>
        <w:t>Sama okoliczność, że dziecko podczas treningu lub zawodów ma na sobie strój pływacki, wymaga zwiększonej ostrożności przy wyborze ujęcia i decyzji o publikacji.</w:t>
      </w:r>
    </w:p>
    <w:p>
      <w:pPr>
        <w:pStyle w:val="Normal"/>
        <w:spacing w:before="0" w:after="40"/>
        <w:ind w:left="369" w:hanging="255"/>
        <w:rPr>
          <w:lang w:val="pl-PL"/>
        </w:rPr>
      </w:pPr>
      <w:r>
        <w:rPr>
          <w:b/>
          <w:lang w:val="pl-PL"/>
        </w:rPr>
        <w:t xml:space="preserve">5. </w:t>
      </w:r>
      <w:r>
        <w:rPr>
          <w:lang w:val="pl-PL"/>
        </w:rPr>
        <w:t>Nie publikuje się materiałów przedstawiających dziecko w sytuacji urazu, płaczu, silnego stresu, przebierania się, udzielania pomocy medycznej lub innej sytuacji mogącej naruszyć jego prywatność lub godność, chyba że istnieje szczególna podstawa i uzasadniony cel zgodny z dobrem dziecka.</w:t>
      </w:r>
    </w:p>
    <w:p>
      <w:pPr>
        <w:pStyle w:val="SwimlandHeading"/>
        <w:rPr>
          <w:lang w:val="pl-PL"/>
        </w:rPr>
      </w:pPr>
      <w:r>
        <w:rPr>
          <w:lang w:val="pl-PL"/>
        </w:rPr>
        <w:t>IV. PUBLIKOWANIE WIZERUNKU PRZEZ KLUB</w:t>
      </w:r>
    </w:p>
    <w:p>
      <w:pPr>
        <w:pStyle w:val="Normal"/>
        <w:spacing w:before="0" w:after="40"/>
        <w:ind w:left="369" w:hanging="255"/>
        <w:rPr>
          <w:lang w:val="pl-PL"/>
        </w:rPr>
      </w:pPr>
      <w:r>
        <w:rPr>
          <w:b/>
          <w:lang w:val="pl-PL"/>
        </w:rPr>
        <w:t xml:space="preserve">1. </w:t>
      </w:r>
      <w:r>
        <w:rPr>
          <w:lang w:val="pl-PL"/>
        </w:rPr>
        <w:t>Przed publikacją należy upewnić się, że Klub posiada odpowiednią podstawę do wykorzystania danego materiału i że sposób publikacji mieści się w zakresie udzielonej zgody albo innej właściwej podstawy prawnej.</w:t>
      </w:r>
    </w:p>
    <w:p>
      <w:pPr>
        <w:pStyle w:val="Normal"/>
        <w:spacing w:before="0" w:after="40"/>
        <w:ind w:left="369" w:hanging="255"/>
        <w:rPr>
          <w:lang w:val="pl-PL"/>
        </w:rPr>
      </w:pPr>
      <w:r>
        <w:rPr>
          <w:b/>
          <w:lang w:val="pl-PL"/>
        </w:rPr>
        <w:t xml:space="preserve">2. </w:t>
      </w:r>
      <w:r>
        <w:rPr>
          <w:lang w:val="pl-PL"/>
        </w:rPr>
        <w:t>Materiały publikuje się wyłącznie w oficjalnych lub zatwierdzonych przez Klub kanałach, zgodnie z zakresem przewidzianym dla danego materiału.</w:t>
      </w:r>
    </w:p>
    <w:p>
      <w:pPr>
        <w:pStyle w:val="Normal"/>
        <w:spacing w:before="0" w:after="40"/>
        <w:ind w:left="369" w:hanging="255"/>
        <w:rPr>
          <w:lang w:val="pl-PL"/>
        </w:rPr>
      </w:pPr>
      <w:r>
        <w:rPr>
          <w:b/>
          <w:lang w:val="pl-PL"/>
        </w:rPr>
        <w:t xml:space="preserve">3. </w:t>
      </w:r>
      <w:r>
        <w:rPr>
          <w:lang w:val="pl-PL"/>
        </w:rPr>
        <w:t>Nie należy łączyć wizerunku dziecka z informacjami o jego zdrowiu, sytuacji rodzinnej, materialnej lub prawnej, chyba że istnieje wyraźna podstawa prawna i uzasadniony cel zgodny z dobrem dziecka.</w:t>
      </w:r>
    </w:p>
    <w:p>
      <w:pPr>
        <w:pStyle w:val="Normal"/>
        <w:spacing w:before="0" w:after="40"/>
        <w:ind w:left="369" w:hanging="255"/>
        <w:rPr>
          <w:lang w:val="pl-PL"/>
        </w:rPr>
      </w:pPr>
      <w:r>
        <w:rPr>
          <w:b/>
          <w:lang w:val="pl-PL"/>
        </w:rPr>
        <w:t xml:space="preserve">4. </w:t>
      </w:r>
      <w:r>
        <w:rPr>
          <w:lang w:val="pl-PL"/>
        </w:rPr>
        <w:t>W miarę możliwości zdjęcia i nagrania powinny przedstawiać aktywność sportową i grupę, a nie koncentrować się bez potrzeby na pojedynczym dziecku.</w:t>
      </w:r>
    </w:p>
    <w:p>
      <w:pPr>
        <w:pStyle w:val="Normal"/>
        <w:spacing w:before="0" w:after="40"/>
        <w:ind w:left="369" w:hanging="255"/>
        <w:rPr>
          <w:lang w:val="pl-PL"/>
        </w:rPr>
      </w:pPr>
      <w:r>
        <w:rPr>
          <w:b/>
          <w:lang w:val="pl-PL"/>
        </w:rPr>
        <w:t xml:space="preserve">5. </w:t>
      </w:r>
      <w:r>
        <w:rPr>
          <w:lang w:val="pl-PL"/>
        </w:rPr>
        <w:t>Należy ograniczać publikowanie pełnych danych identyfikujących dziecko. Imię i nazwisko może być podane wtedy, gdy jest to uzasadnione, np. przy oficjalnych wynikach, osiągnięciach lub komunikacie sportowym, i istnieje ku temu odpowiednia podstawa.</w:t>
      </w:r>
    </w:p>
    <w:p>
      <w:pPr>
        <w:pStyle w:val="Normal"/>
        <w:spacing w:before="0" w:after="40"/>
        <w:ind w:left="369" w:hanging="255"/>
        <w:rPr>
          <w:lang w:val="pl-PL"/>
        </w:rPr>
      </w:pPr>
      <w:r>
        <w:rPr>
          <w:b/>
          <w:lang w:val="pl-PL"/>
        </w:rPr>
        <w:t xml:space="preserve">6. </w:t>
      </w:r>
      <w:r>
        <w:rPr>
          <w:lang w:val="pl-PL"/>
        </w:rPr>
        <w:t>Nie publikuje się materiałów ośmieszających, poniżających, obrażających, intymnych lub mogących narazić dziecko na niepożądane zainteresowanie albo inne zagrożenie.</w:t>
      </w:r>
    </w:p>
    <w:p>
      <w:pPr>
        <w:pStyle w:val="Normal"/>
        <w:spacing w:before="0" w:after="40"/>
        <w:ind w:left="369" w:hanging="255"/>
        <w:rPr>
          <w:lang w:val="pl-PL"/>
        </w:rPr>
      </w:pPr>
      <w:r>
        <w:rPr>
          <w:b/>
          <w:lang w:val="pl-PL"/>
        </w:rPr>
        <w:t xml:space="preserve">7. </w:t>
      </w:r>
      <w:r>
        <w:rPr>
          <w:lang w:val="pl-PL"/>
        </w:rPr>
        <w:t>Przed publikacją należy sprawdzić, czy materiał nie ujawnia przypadkowo danych, których Klub nie powinien upubliczniać, np. dokumentów, numerów telefonu, adresów, danych medycznych czy lokalizacji pobytu dziecka w sposób zwiększający ryzyko.</w:t>
      </w:r>
    </w:p>
    <w:p>
      <w:pPr>
        <w:pStyle w:val="SwimlandHeading"/>
        <w:rPr>
          <w:lang w:val="pl-PL"/>
        </w:rPr>
      </w:pPr>
      <w:r>
        <w:rPr>
          <w:lang w:val="pl-PL"/>
        </w:rPr>
        <w:t>V. MEDIA I OSOBY ZEWNĘTRZNE</w:t>
      </w:r>
    </w:p>
    <w:p>
      <w:pPr>
        <w:pStyle w:val="Normal"/>
        <w:spacing w:before="0" w:after="40"/>
        <w:ind w:left="369" w:hanging="255"/>
        <w:rPr>
          <w:lang w:val="pl-PL"/>
        </w:rPr>
      </w:pPr>
      <w:r>
        <w:rPr>
          <w:b/>
          <w:lang w:val="pl-PL"/>
        </w:rPr>
        <w:t xml:space="preserve">1. </w:t>
      </w:r>
      <w:r>
        <w:rPr>
          <w:lang w:val="pl-PL"/>
        </w:rPr>
        <w:t>Przedstawiciele mediów oraz inne osoby chcące rejestrować wydarzenie organizowane przez Klub powinni wcześniej uzgodnić to z osobą uprawnioną po stronie Swimland Olsztyn.</w:t>
      </w:r>
    </w:p>
    <w:p>
      <w:pPr>
        <w:pStyle w:val="Normal"/>
        <w:spacing w:before="0" w:after="40"/>
        <w:ind w:left="369" w:hanging="255"/>
        <w:rPr>
          <w:lang w:val="pl-PL"/>
        </w:rPr>
      </w:pPr>
      <w:r>
        <w:rPr>
          <w:b/>
          <w:lang w:val="pl-PL"/>
        </w:rPr>
        <w:t xml:space="preserve">2. </w:t>
      </w:r>
      <w:r>
        <w:rPr>
          <w:lang w:val="pl-PL"/>
        </w:rPr>
        <w:t>Klub ustala zakres rejestracji, miejsca dostępne dla mediów oraz zasady kontaktu z dziećmi.</w:t>
      </w:r>
    </w:p>
    <w:p>
      <w:pPr>
        <w:pStyle w:val="Normal"/>
        <w:spacing w:before="0" w:after="40"/>
        <w:ind w:left="369" w:hanging="255"/>
        <w:rPr>
          <w:lang w:val="pl-PL"/>
        </w:rPr>
      </w:pPr>
      <w:r>
        <w:rPr>
          <w:b/>
          <w:lang w:val="pl-PL"/>
        </w:rPr>
        <w:t xml:space="preserve">3. </w:t>
      </w:r>
      <w:r>
        <w:rPr>
          <w:lang w:val="pl-PL"/>
        </w:rPr>
        <w:t>Personel nie przekazuje mediom danych kontaktowych dziecka ani rodziców/opiekunów bez odpowiedniej podstawy i uzgodnienia.</w:t>
      </w:r>
    </w:p>
    <w:p>
      <w:pPr>
        <w:pStyle w:val="Normal"/>
        <w:spacing w:before="0" w:after="40"/>
        <w:ind w:left="369" w:hanging="255"/>
        <w:rPr>
          <w:lang w:val="pl-PL"/>
        </w:rPr>
      </w:pPr>
      <w:r>
        <w:rPr>
          <w:b/>
          <w:lang w:val="pl-PL"/>
        </w:rPr>
        <w:t xml:space="preserve">4. </w:t>
      </w:r>
      <w:r>
        <w:rPr>
          <w:lang w:val="pl-PL"/>
        </w:rPr>
        <w:t>Kontakt przedstawiciela mediów z dzieckiem powinien odbywać się w sposób jawny, bezpieczny i z uwzględnieniem zgód wymaganych w danej sytuacji.</w:t>
      </w:r>
    </w:p>
    <w:p>
      <w:pPr>
        <w:pStyle w:val="Normal"/>
        <w:spacing w:before="0" w:after="40"/>
        <w:ind w:left="369" w:hanging="255"/>
        <w:rPr>
          <w:lang w:val="pl-PL"/>
        </w:rPr>
      </w:pPr>
      <w:r>
        <w:rPr>
          <w:b/>
          <w:lang w:val="pl-PL"/>
        </w:rPr>
        <w:t xml:space="preserve">5. </w:t>
      </w:r>
      <w:r>
        <w:rPr>
          <w:lang w:val="pl-PL"/>
        </w:rPr>
        <w:t>W przypadku zawodów organizowanych przez podmiot zewnętrzny Klub informuje rodziców, że zasady rejestracji i publikacji mogą wynikać również z regulaminu organizatora zawodów.</w:t>
      </w:r>
    </w:p>
    <w:p>
      <w:pPr>
        <w:pStyle w:val="SwimlandHeading"/>
        <w:rPr>
          <w:lang w:val="pl-PL"/>
        </w:rPr>
      </w:pPr>
      <w:r>
        <w:rPr>
          <w:lang w:val="pl-PL"/>
        </w:rPr>
        <w:t>VI. PRZECHOWYWANIE I ZABEZPIECZENIE MATERIAŁÓW</w:t>
      </w:r>
    </w:p>
    <w:p>
      <w:pPr>
        <w:pStyle w:val="Normal"/>
        <w:spacing w:before="0" w:after="40"/>
        <w:ind w:left="369" w:hanging="255"/>
        <w:rPr>
          <w:lang w:val="pl-PL"/>
        </w:rPr>
      </w:pPr>
      <w:r>
        <w:rPr>
          <w:b/>
          <w:lang w:val="pl-PL"/>
        </w:rPr>
        <w:t xml:space="preserve">1. </w:t>
      </w:r>
      <w:r>
        <w:rPr>
          <w:lang w:val="pl-PL"/>
        </w:rPr>
        <w:t>Materiały zawierające wizerunek dzieci przechowuje się w sposób ograniczający dostęp osób nieuprawnionych.</w:t>
      </w:r>
    </w:p>
    <w:p>
      <w:pPr>
        <w:pStyle w:val="Normal"/>
        <w:spacing w:before="0" w:after="40"/>
        <w:ind w:left="369" w:hanging="255"/>
        <w:rPr>
          <w:lang w:val="pl-PL"/>
        </w:rPr>
      </w:pPr>
      <w:r>
        <w:rPr>
          <w:b/>
          <w:lang w:val="pl-PL"/>
        </w:rPr>
        <w:t xml:space="preserve">2. </w:t>
      </w:r>
      <w:r>
        <w:rPr>
          <w:lang w:val="pl-PL"/>
        </w:rPr>
        <w:t>Dostęp do klubowych zdjęć i nagrań powinny mieć wyłącznie osoby, którym jest to potrzebne do wykonywania powierzonych zadań.</w:t>
      </w:r>
    </w:p>
    <w:p>
      <w:pPr>
        <w:pStyle w:val="Normal"/>
        <w:spacing w:before="0" w:after="40"/>
        <w:ind w:left="369" w:hanging="255"/>
        <w:rPr>
          <w:lang w:val="pl-PL"/>
        </w:rPr>
      </w:pPr>
      <w:r>
        <w:rPr>
          <w:b/>
          <w:lang w:val="pl-PL"/>
        </w:rPr>
        <w:t xml:space="preserve">3. </w:t>
      </w:r>
      <w:r>
        <w:rPr>
          <w:lang w:val="pl-PL"/>
        </w:rPr>
        <w:t>Preferowane jest wykonywanie zdjęć i nagrań urządzeniami służbowymi lub pozostającymi pod kontrolą Klubu.</w:t>
      </w:r>
    </w:p>
    <w:p>
      <w:pPr>
        <w:pStyle w:val="Normal"/>
        <w:spacing w:before="0" w:after="40"/>
        <w:ind w:left="369" w:hanging="255"/>
        <w:rPr>
          <w:lang w:val="pl-PL"/>
        </w:rPr>
      </w:pPr>
      <w:r>
        <w:rPr>
          <w:b/>
          <w:lang w:val="pl-PL"/>
        </w:rPr>
        <w:t xml:space="preserve">4. </w:t>
      </w:r>
      <w:r>
        <w:rPr>
          <w:lang w:val="pl-PL"/>
        </w:rPr>
        <w:t>Jeżeli wyjątkowo użyto prywatnego urządzenia członka personelu, materiał należy możliwie szybko przenieść do wskazanego miejsca przechowywania, a następnie usunąć z prywatnego urządzenia, kopii zapasowych i prywatnych usług chmurowych w zakresie, w jakim jest to technicznie możliwe.</w:t>
      </w:r>
    </w:p>
    <w:p>
      <w:pPr>
        <w:pStyle w:val="Normal"/>
        <w:spacing w:before="0" w:after="40"/>
        <w:ind w:left="369" w:hanging="255"/>
        <w:rPr>
          <w:lang w:val="pl-PL"/>
        </w:rPr>
      </w:pPr>
      <w:r>
        <w:rPr>
          <w:b/>
          <w:lang w:val="pl-PL"/>
        </w:rPr>
        <w:t xml:space="preserve">5. </w:t>
      </w:r>
      <w:r>
        <w:rPr>
          <w:lang w:val="pl-PL"/>
        </w:rPr>
        <w:t>Nie należy przechowywać materiałów dłużej, niż jest to potrzebne do celu, dla którego zostały zebrane, z uwzględnieniem obowiązujących zasad ochrony danych i archiwizacji w Klubie.</w:t>
      </w:r>
    </w:p>
    <w:p>
      <w:pPr>
        <w:pStyle w:val="Normal"/>
        <w:spacing w:before="0" w:after="40"/>
        <w:ind w:left="369" w:hanging="255"/>
        <w:rPr>
          <w:lang w:val="pl-PL"/>
        </w:rPr>
      </w:pPr>
      <w:r>
        <w:rPr>
          <w:b/>
          <w:lang w:val="pl-PL"/>
        </w:rPr>
        <w:t xml:space="preserve">6. </w:t>
      </w:r>
      <w:r>
        <w:rPr>
          <w:lang w:val="pl-PL"/>
        </w:rPr>
        <w:t>W przypadku utraty urządzenia, nieuprawnionego dostępu do zdjęć lub nagrań albo ich przypadkowego ujawnienia należy niezwłocznie poinformować osobę odpowiedzialną w Klubie za ochronę danych lub Zarząd i podjąć działania ograniczające ryzyko.</w:t>
      </w:r>
    </w:p>
    <w:p>
      <w:pPr>
        <w:pStyle w:val="SwimlandHeading"/>
        <w:rPr>
          <w:lang w:val="pl-PL"/>
        </w:rPr>
      </w:pPr>
      <w:r>
        <w:rPr>
          <w:lang w:val="pl-PL"/>
        </w:rPr>
        <w:t>VII. ZDJĘCIA I NAGRANIA WYKONYWANE PRZEZ RODZICÓW I UCZESTNIKÓW</w:t>
      </w:r>
    </w:p>
    <w:p>
      <w:pPr>
        <w:pStyle w:val="Normal"/>
        <w:spacing w:before="0" w:after="40"/>
        <w:ind w:left="369" w:hanging="255"/>
        <w:rPr>
          <w:lang w:val="pl-PL"/>
        </w:rPr>
      </w:pPr>
      <w:r>
        <w:rPr>
          <w:b/>
          <w:lang w:val="pl-PL"/>
        </w:rPr>
        <w:t xml:space="preserve">1. </w:t>
      </w:r>
      <w:r>
        <w:rPr>
          <w:lang w:val="pl-PL"/>
        </w:rPr>
        <w:t>Rodzice i inni uczestnicy wydarzeń powinni wykonywać zdjęcia i nagrania w sposób, który nie narusza prywatności, godności i bezpieczeństwa innych dzieci.</w:t>
      </w:r>
    </w:p>
    <w:p>
      <w:pPr>
        <w:pStyle w:val="Normal"/>
        <w:spacing w:before="0" w:after="40"/>
        <w:ind w:left="369" w:hanging="255"/>
        <w:rPr>
          <w:lang w:val="pl-PL"/>
        </w:rPr>
      </w:pPr>
      <w:r>
        <w:rPr>
          <w:b/>
          <w:lang w:val="pl-PL"/>
        </w:rPr>
        <w:t xml:space="preserve">2. </w:t>
      </w:r>
      <w:r>
        <w:rPr>
          <w:lang w:val="pl-PL"/>
        </w:rPr>
        <w:t>Zakazane jest fotografowanie i nagrywanie w szatniach, natryskach, toaletach i innych strefach prywatności.</w:t>
      </w:r>
    </w:p>
    <w:p>
      <w:pPr>
        <w:pStyle w:val="Normal"/>
        <w:spacing w:before="0" w:after="40"/>
        <w:ind w:left="369" w:hanging="255"/>
        <w:rPr>
          <w:lang w:val="pl-PL"/>
        </w:rPr>
      </w:pPr>
      <w:r>
        <w:rPr>
          <w:b/>
          <w:lang w:val="pl-PL"/>
        </w:rPr>
        <w:t xml:space="preserve">3. </w:t>
      </w:r>
      <w:r>
        <w:rPr>
          <w:lang w:val="pl-PL"/>
        </w:rPr>
        <w:t>Publikowanie w Internecie materiału przedstawiającego cudze dziecko wymaga uwzględnienia prawa do jego wizerunku oraz zgody osób uprawnionych, jeżeli jest ona wymagana.</w:t>
      </w:r>
    </w:p>
    <w:p>
      <w:pPr>
        <w:pStyle w:val="Normal"/>
        <w:spacing w:before="0" w:after="40"/>
        <w:ind w:left="369" w:hanging="255"/>
        <w:rPr>
          <w:lang w:val="pl-PL"/>
        </w:rPr>
      </w:pPr>
      <w:r>
        <w:rPr>
          <w:b/>
          <w:lang w:val="pl-PL"/>
        </w:rPr>
        <w:t xml:space="preserve">4. </w:t>
      </w:r>
      <w:r>
        <w:rPr>
          <w:lang w:val="pl-PL"/>
        </w:rPr>
        <w:t>Klub może wprowadzić podczas określonego wydarzenia dodatkowe ograniczenia dotyczące fotografowania lub nagrywania, jeżeli jest to potrzebne dla ochrony dzieci albo wynika z zasad obiektu lub organizatora.</w:t>
      </w:r>
    </w:p>
    <w:p>
      <w:pPr>
        <w:pStyle w:val="Normal"/>
        <w:spacing w:before="0" w:after="40"/>
        <w:ind w:left="369" w:hanging="255"/>
        <w:rPr>
          <w:lang w:val="pl-PL"/>
        </w:rPr>
      </w:pPr>
      <w:r>
        <w:rPr>
          <w:b/>
          <w:lang w:val="pl-PL"/>
        </w:rPr>
        <w:t xml:space="preserve">5. </w:t>
      </w:r>
      <w:r>
        <w:rPr>
          <w:lang w:val="pl-PL"/>
        </w:rPr>
        <w:t>Rodzice powinni zachować szczególną ostrożność przed publikacją zdjęć grupowych, ponieważ mogą przedstawiać także dzieci, których rodzice nie życzą sobie rozpowszechniania ich wizerunku.</w:t>
      </w:r>
    </w:p>
    <w:p>
      <w:pPr>
        <w:pStyle w:val="SwimlandHeading"/>
        <w:rPr>
          <w:lang w:val="pl-PL"/>
        </w:rPr>
      </w:pPr>
      <w:r>
        <w:rPr>
          <w:lang w:val="pl-PL"/>
        </w:rPr>
        <w:t>VIII. NARUSZENIE ZASAD OCHRONY WIZERUNKU</w:t>
      </w:r>
    </w:p>
    <w:p>
      <w:pPr>
        <w:pStyle w:val="Normal"/>
        <w:spacing w:before="0" w:after="40"/>
        <w:ind w:left="369" w:hanging="255"/>
        <w:rPr>
          <w:lang w:val="pl-PL"/>
        </w:rPr>
      </w:pPr>
      <w:r>
        <w:rPr>
          <w:b/>
          <w:lang w:val="pl-PL"/>
        </w:rPr>
        <w:t xml:space="preserve">1. </w:t>
      </w:r>
      <w:r>
        <w:rPr>
          <w:lang w:val="pl-PL"/>
        </w:rPr>
        <w:t>Każde podejrzenie niewłaściwego utrwalania, publikowania, przesyłania lub wykorzystywania wizerunku dziecka należy zgłosić osobie wyznaczonej przez Klub lub Zarządowi.</w:t>
      </w:r>
    </w:p>
    <w:p>
      <w:pPr>
        <w:pStyle w:val="Normal"/>
        <w:spacing w:before="0" w:after="40"/>
        <w:ind w:left="369" w:hanging="255"/>
        <w:rPr>
          <w:lang w:val="pl-PL"/>
        </w:rPr>
      </w:pPr>
      <w:r>
        <w:rPr>
          <w:b/>
          <w:lang w:val="pl-PL"/>
        </w:rPr>
        <w:t xml:space="preserve">2. </w:t>
      </w:r>
      <w:r>
        <w:rPr>
          <w:lang w:val="pl-PL"/>
        </w:rPr>
        <w:t>Klub podejmuje działania adekwatne do sytuacji, w szczególności może żądać zaprzestania publikacji, usunięcia materiału, zabezpieczyć dostępne informacje oraz zastosować procedurę interwencji przewidzianą w Standardach Ochrony Małoletnich.</w:t>
      </w:r>
    </w:p>
    <w:p>
      <w:pPr>
        <w:pStyle w:val="Normal"/>
        <w:spacing w:before="0" w:after="40"/>
        <w:ind w:left="369" w:hanging="255"/>
        <w:rPr>
          <w:lang w:val="pl-PL"/>
        </w:rPr>
      </w:pPr>
      <w:r>
        <w:rPr>
          <w:b/>
          <w:lang w:val="pl-PL"/>
        </w:rPr>
        <w:t xml:space="preserve">3. </w:t>
      </w:r>
      <w:r>
        <w:rPr>
          <w:lang w:val="pl-PL"/>
        </w:rPr>
        <w:t>Jeżeli sposób wykorzystania materiału może stanowić naruszenie prawa lub zagrożenie dla bezpieczeństwa dziecka, Klub może zawiadomić odpowiednie organy lub instytucje.</w:t>
      </w:r>
    </w:p>
    <w:p>
      <w:pPr>
        <w:pStyle w:val="Normal"/>
        <w:spacing w:before="0" w:after="40"/>
        <w:ind w:left="369" w:hanging="255"/>
        <w:rPr>
          <w:lang w:val="pl-PL"/>
        </w:rPr>
      </w:pPr>
      <w:r>
        <w:rPr>
          <w:b/>
          <w:lang w:val="pl-PL"/>
        </w:rPr>
        <w:t xml:space="preserve">4. </w:t>
      </w:r>
      <w:r>
        <w:rPr>
          <w:lang w:val="pl-PL"/>
        </w:rPr>
        <w:t>Materiały przedstawiające seksualne wykorzystywanie małoletnich lub inne bezprawne treści nie powinny być samodzielnie kopiowane ani dalej rozpowszechniane; należy postępować zgodnie z procedurami bezpieczeństwa i zawiadomić właściwe organy.</w:t>
      </w:r>
    </w:p>
    <w:p>
      <w:pPr>
        <w:pStyle w:val="Normal"/>
        <w:spacing w:before="160" w:after="0"/>
        <w:rPr>
          <w:lang w:val="pl-PL"/>
        </w:rPr>
      </w:pPr>
      <w:r>
        <w:rPr>
          <w:b/>
          <w:lang w:val="pl-PL"/>
        </w:rPr>
        <w:t>Najważniejszą zasadą przy utrwalaniu i publikowaniu wizerunku dziecka jest ochrona jego godności, prywatności i bezpieczeństwa. To, że materiał można wykonać lub opublikować, nie oznacza, że w każdej sytuacji należy to robić.</w:t>
      </w:r>
    </w:p>
    <w:sectPr>
      <w:type w:val="nextPage"/>
      <w:pgSz w:w="12240" w:h="15840"/>
      <w:pgMar w:left="907" w:right="907" w:gutter="0" w:header="0" w:top="850" w:footer="0" w:bottom="85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ee"/>
    <w:family w:val="roman"/>
    <w:pitch w:val="variable"/>
  </w:font>
  <w:font w:name="Cambria">
    <w:charset w:val="ee"/>
    <w:family w:val="roman"/>
    <w:pitch w:val="variable"/>
  </w:font>
  <w:font w:name="Aptos">
    <w:charset w:val="ee"/>
    <w:family w:val="roman"/>
    <w:pitch w:val="variable"/>
  </w:font>
  <w:font w:name="Calibri">
    <w:charset w:val="ee"/>
    <w:family w:val="roman"/>
    <w:pitch w:val="variable"/>
  </w:font>
  <w:font w:name="Courier">
    <w:altName w:val="Courier New"/>
    <w:charset w:val="ee"/>
    <w:family w:val="roman"/>
    <w:pitch w:val="variable"/>
  </w:font>
  <w:font w:name="Liberation Sans">
    <w:altName w:val="Arial"/>
    <w:charset w:val="ee"/>
    <w:family w:val="swiss"/>
    <w:pitch w:val="variable"/>
  </w:font>
  <w:font w:name="Aptos Display">
    <w:charset w:val="ee"/>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360"/>
        </w:tabs>
        <w:ind w:left="36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bullet"/>
      <w:lvlText w:val=""/>
      <w:lvlJc w:val="left"/>
      <w:pPr>
        <w:tabs>
          <w:tab w:val="num" w:pos="720"/>
        </w:tabs>
        <w:ind w:left="72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lvl w:ilvl="0">
      <w:start w:val="1"/>
      <w:numFmt w:val="bullet"/>
      <w:lvlText w:val=""/>
      <w:lvlJc w:val="left"/>
      <w:pPr>
        <w:tabs>
          <w:tab w:val="num" w:pos="1080"/>
        </w:tabs>
        <w:ind w:left="108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lvl w:ilvl="0">
      <w:start w:val="1"/>
      <w:numFmt w:val="decimal"/>
      <w:lvlText w:val="%1."/>
      <w:lvlJc w:val="left"/>
      <w:pPr>
        <w:tabs>
          <w:tab w:val="num" w:pos="360"/>
        </w:tabs>
        <w:ind w:left="360" w:hanging="360"/>
      </w:pP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lvl w:ilvl="0">
      <w:start w:val="1"/>
      <w:numFmt w:val="decimal"/>
      <w:lvlText w:val="%1."/>
      <w:lvlJc w:val="left"/>
      <w:pPr>
        <w:tabs>
          <w:tab w:val="num" w:pos="720"/>
        </w:tabs>
        <w:ind w:left="720" w:hanging="360"/>
      </w:pP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lvl w:ilvl="0">
      <w:start w:val="1"/>
      <w:numFmt w:val="decimal"/>
      <w:lvlText w:val="%1."/>
      <w:lvlJc w:val="left"/>
      <w:pPr>
        <w:tabs>
          <w:tab w:val="num" w:pos="1080"/>
        </w:tabs>
        <w:ind w:left="1080" w:hanging="360"/>
      </w:pP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w="http://schemas.openxmlformats.org/wordprocessingml/2006/main">
  <w:zoom w:percent="171"/>
  <w:defaultTabStop w:val="720"/>
  <w:autoHyphenation w:val="tru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ja-JP"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mbria" w:hAnsi="Cambria" w:eastAsia="ＭＳ 明朝" w:cs="" w:asciiTheme="minorHAnsi" w:cstheme="minorBidi" w:eastAsiaTheme="minorEastAsia" w:hAnsiTheme="minorHAnsi"/>
        <w:sz w:val="22"/>
        <w:szCs w:val="22"/>
        <w:lang w:val="pl-PL" w:eastAsia="en-US" w:bidi="ar-SA"/>
      </w:rPr>
    </w:rPrDefault>
    <w:pPrDefault>
      <w:pPr>
        <w:suppressAutoHyphens w:val="true"/>
      </w:pPr>
    </w:pPrDefault>
  </w:docDefaults>
  <w:latentStyles w:defLockedState="0" w:defUIPriority="99" w:defSemiHidden="1" w:defUnhideWhenUsed="1" w:defQFormat="0" w:count="276">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fc693f"/>
    <w:pPr>
      <w:widowControl/>
      <w:bidi w:val="0"/>
      <w:spacing w:lineRule="auto" w:line="276" w:before="0" w:after="200"/>
      <w:jc w:val="left"/>
    </w:pPr>
    <w:rPr>
      <w:rFonts w:ascii="Aptos" w:hAnsi="Aptos" w:eastAsia="ＭＳ 明朝" w:cs="" w:cstheme="minorBidi" w:eastAsiaTheme="minorEastAsia"/>
      <w:color w:val="auto"/>
      <w:kern w:val="0"/>
      <w:sz w:val="21"/>
      <w:szCs w:val="22"/>
      <w:lang w:val="pl-PL" w:eastAsia="en-US" w:bidi="ar-SA"/>
    </w:rPr>
  </w:style>
  <w:style w:type="paragraph" w:styleId="Nagwek1">
    <w:name w:val="Heading 1"/>
    <w:basedOn w:val="Normal"/>
    <w:next w:val="Normal"/>
    <w:link w:val="Heading1Char"/>
    <w:uiPriority w:val="9"/>
    <w:qFormat/>
    <w:rsid w:val="00fc693f"/>
    <w:pPr>
      <w:keepNext w:val="true"/>
      <w:keepLines/>
      <w:spacing w:before="480" w:after="0"/>
      <w:outlineLvl w:val="0"/>
    </w:pPr>
    <w:rPr>
      <w:rFonts w:ascii="Calibri" w:hAnsi="Calibri" w:eastAsia="ＭＳ ゴシック" w:cs="" w:asciiTheme="majorHAnsi" w:cstheme="majorBidi" w:eastAsiaTheme="majorEastAsia" w:hAnsiTheme="majorHAnsi"/>
      <w:b/>
      <w:bCs/>
      <w:color w:val="365F91" w:themeColor="accent1" w:themeShade="bf"/>
      <w:sz w:val="28"/>
      <w:szCs w:val="28"/>
    </w:rPr>
  </w:style>
  <w:style w:type="paragraph" w:styleId="Nagwek2">
    <w:name w:val="Heading 2"/>
    <w:basedOn w:val="Normal"/>
    <w:next w:val="Normal"/>
    <w:link w:val="Heading2Char"/>
    <w:uiPriority w:val="9"/>
    <w:unhideWhenUsed/>
    <w:qFormat/>
    <w:rsid w:val="00fc693f"/>
    <w:pPr>
      <w:keepNext w:val="true"/>
      <w:keepLines/>
      <w:spacing w:before="200" w:after="0"/>
      <w:outlineLvl w:val="1"/>
    </w:pPr>
    <w:rPr>
      <w:rFonts w:ascii="Calibri" w:hAnsi="Calibri" w:eastAsia="ＭＳ ゴシック" w:cs="" w:asciiTheme="majorHAnsi" w:cstheme="majorBidi" w:eastAsiaTheme="majorEastAsia" w:hAnsiTheme="majorHAnsi"/>
      <w:b/>
      <w:bCs/>
      <w:color w:val="4F81BD" w:themeColor="accent1"/>
      <w:sz w:val="26"/>
      <w:szCs w:val="26"/>
    </w:rPr>
  </w:style>
  <w:style w:type="paragraph" w:styleId="Nagwek3">
    <w:name w:val="Heading 3"/>
    <w:basedOn w:val="Normal"/>
    <w:next w:val="Normal"/>
    <w:link w:val="Heading3Char"/>
    <w:uiPriority w:val="9"/>
    <w:unhideWhenUsed/>
    <w:qFormat/>
    <w:rsid w:val="00fc693f"/>
    <w:pPr>
      <w:keepNext w:val="true"/>
      <w:keepLines/>
      <w:spacing w:before="200" w:after="0"/>
      <w:outlineLvl w:val="2"/>
    </w:pPr>
    <w:rPr>
      <w:rFonts w:ascii="Calibri" w:hAnsi="Calibri" w:eastAsia="ＭＳ ゴシック" w:cs="" w:asciiTheme="majorHAnsi" w:cstheme="majorBidi" w:eastAsiaTheme="majorEastAsia" w:hAnsiTheme="majorHAnsi"/>
      <w:b/>
      <w:bCs/>
      <w:color w:val="4F81BD" w:themeColor="accent1"/>
    </w:rPr>
  </w:style>
  <w:style w:type="paragraph" w:styleId="Nagwek4">
    <w:name w:val="Heading 4"/>
    <w:basedOn w:val="Normal"/>
    <w:next w:val="Normal"/>
    <w:link w:val="Heading4Char"/>
    <w:uiPriority w:val="9"/>
    <w:semiHidden/>
    <w:unhideWhenUsed/>
    <w:qFormat/>
    <w:rsid w:val="00fc693f"/>
    <w:pPr>
      <w:keepNext w:val="true"/>
      <w:keepLines/>
      <w:spacing w:before="200" w:after="0"/>
      <w:outlineLvl w:val="3"/>
    </w:pPr>
    <w:rPr>
      <w:rFonts w:ascii="Calibri" w:hAnsi="Calibri" w:eastAsia="ＭＳ ゴシック" w:cs="" w:asciiTheme="majorHAnsi" w:cstheme="majorBidi" w:eastAsiaTheme="majorEastAsia" w:hAnsiTheme="majorHAnsi"/>
      <w:b/>
      <w:bCs/>
      <w:i/>
      <w:iCs/>
      <w:color w:val="4F81BD" w:themeColor="accent1"/>
    </w:rPr>
  </w:style>
  <w:style w:type="paragraph" w:styleId="Nagwek5">
    <w:name w:val="Heading 5"/>
    <w:basedOn w:val="Normal"/>
    <w:next w:val="Normal"/>
    <w:link w:val="Heading5Char"/>
    <w:uiPriority w:val="9"/>
    <w:semiHidden/>
    <w:unhideWhenUsed/>
    <w:qFormat/>
    <w:rsid w:val="00fc693f"/>
    <w:pPr>
      <w:keepNext w:val="true"/>
      <w:keepLines/>
      <w:spacing w:before="200" w:after="0"/>
      <w:outlineLvl w:val="4"/>
    </w:pPr>
    <w:rPr>
      <w:rFonts w:ascii="Calibri" w:hAnsi="Calibri" w:eastAsia="ＭＳ ゴシック" w:cs="" w:asciiTheme="majorHAnsi" w:cstheme="majorBidi" w:eastAsiaTheme="majorEastAsia" w:hAnsiTheme="majorHAnsi"/>
      <w:color w:val="243F60" w:themeColor="accent1" w:themeShade="7f"/>
    </w:rPr>
  </w:style>
  <w:style w:type="paragraph" w:styleId="Nagwek6">
    <w:name w:val="Heading 6"/>
    <w:basedOn w:val="Normal"/>
    <w:next w:val="Normal"/>
    <w:link w:val="Heading6Char"/>
    <w:uiPriority w:val="9"/>
    <w:semiHidden/>
    <w:unhideWhenUsed/>
    <w:qFormat/>
    <w:rsid w:val="00fc693f"/>
    <w:pPr>
      <w:keepNext w:val="true"/>
      <w:keepLines/>
      <w:spacing w:before="200" w:after="0"/>
      <w:outlineLvl w:val="5"/>
    </w:pPr>
    <w:rPr>
      <w:rFonts w:ascii="Calibri" w:hAnsi="Calibri" w:eastAsia="ＭＳ ゴシック" w:cs="" w:asciiTheme="majorHAnsi" w:cstheme="majorBidi" w:eastAsiaTheme="majorEastAsia" w:hAnsiTheme="majorHAnsi"/>
      <w:i/>
      <w:iCs/>
      <w:color w:val="243F60" w:themeColor="accent1" w:themeShade="7f"/>
    </w:rPr>
  </w:style>
  <w:style w:type="paragraph" w:styleId="Nagwek7">
    <w:name w:val="Heading 7"/>
    <w:basedOn w:val="Normal"/>
    <w:next w:val="Normal"/>
    <w:link w:val="Heading7Char"/>
    <w:uiPriority w:val="9"/>
    <w:semiHidden/>
    <w:unhideWhenUsed/>
    <w:qFormat/>
    <w:rsid w:val="00fc693f"/>
    <w:pPr>
      <w:keepNext w:val="true"/>
      <w:keepLines/>
      <w:spacing w:before="200" w:after="0"/>
      <w:outlineLvl w:val="6"/>
    </w:pPr>
    <w:rPr>
      <w:rFonts w:ascii="Calibri" w:hAnsi="Calibri" w:eastAsia="ＭＳ ゴシック" w:cs="" w:asciiTheme="majorHAnsi" w:cstheme="majorBidi" w:eastAsiaTheme="majorEastAsia" w:hAnsiTheme="majorHAnsi"/>
      <w:i/>
      <w:iCs/>
      <w:color w:val="404040" w:themeColor="text1" w:themeTint="bf"/>
    </w:rPr>
  </w:style>
  <w:style w:type="paragraph" w:styleId="Nagwek8">
    <w:name w:val="Heading 8"/>
    <w:basedOn w:val="Normal"/>
    <w:next w:val="Normal"/>
    <w:link w:val="Heading8Char"/>
    <w:uiPriority w:val="9"/>
    <w:semiHidden/>
    <w:unhideWhenUsed/>
    <w:qFormat/>
    <w:rsid w:val="00fc693f"/>
    <w:pPr>
      <w:keepNext w:val="true"/>
      <w:keepLines/>
      <w:spacing w:before="200" w:after="0"/>
      <w:outlineLvl w:val="7"/>
    </w:pPr>
    <w:rPr>
      <w:rFonts w:ascii="Calibri" w:hAnsi="Calibri" w:eastAsia="ＭＳ ゴシック" w:cs="" w:asciiTheme="majorHAnsi" w:cstheme="majorBidi" w:eastAsiaTheme="majorEastAsia" w:hAnsiTheme="majorHAnsi"/>
      <w:color w:val="4F81BD" w:themeColor="accent1"/>
      <w:sz w:val="20"/>
      <w:szCs w:val="20"/>
    </w:rPr>
  </w:style>
  <w:style w:type="paragraph" w:styleId="Nagwek9">
    <w:name w:val="Heading 9"/>
    <w:basedOn w:val="Normal"/>
    <w:next w:val="Normal"/>
    <w:link w:val="Heading9Char"/>
    <w:uiPriority w:val="9"/>
    <w:semiHidden/>
    <w:unhideWhenUsed/>
    <w:qFormat/>
    <w:rsid w:val="00fc693f"/>
    <w:pPr>
      <w:keepNext w:val="true"/>
      <w:keepLines/>
      <w:spacing w:before="200" w:after="0"/>
      <w:outlineLvl w:val="8"/>
    </w:pPr>
    <w:rPr>
      <w:rFonts w:ascii="Calibri" w:hAnsi="Calibri" w:eastAsia="ＭＳ ゴシック" w:cs="" w:asciiTheme="majorHAnsi" w:cstheme="majorBidi" w:eastAsiaTheme="majorEastAsia" w:hAnsiTheme="majorHAnsi"/>
      <w:i/>
      <w:iCs/>
      <w:color w:val="404040" w:themeColor="text1" w:themeTint="bf"/>
      <w:sz w:val="20"/>
      <w:szCs w:val="20"/>
    </w:rPr>
  </w:style>
  <w:style w:type="character" w:styleId="HeaderChar" w:customStyle="1">
    <w:name w:val="Header Char"/>
    <w:basedOn w:val="DefaultParagraphFont"/>
    <w:uiPriority w:val="99"/>
    <w:qFormat/>
    <w:rsid w:val="00e618bf"/>
    <w:rPr/>
  </w:style>
  <w:style w:type="character" w:styleId="FooterChar" w:customStyle="1">
    <w:name w:val="Footer Char"/>
    <w:basedOn w:val="DefaultParagraphFont"/>
    <w:uiPriority w:val="99"/>
    <w:qFormat/>
    <w:rsid w:val="00e618bf"/>
    <w:rPr/>
  </w:style>
  <w:style w:type="character" w:styleId="DefaultParagraphFont" w:default="1">
    <w:name w:val="Default Paragraph Font"/>
    <w:uiPriority w:val="1"/>
    <w:semiHidden/>
    <w:unhideWhenUsed/>
    <w:qFormat/>
    <w:rPr/>
  </w:style>
  <w:style w:type="character" w:styleId="Heading1Char" w:customStyle="1">
    <w:name w:val="Heading 1 Char"/>
    <w:basedOn w:val="DefaultParagraphFont"/>
    <w:uiPriority w:val="9"/>
    <w:qFormat/>
    <w:rsid w:val="00fc693f"/>
    <w:rPr>
      <w:rFonts w:ascii="Calibri" w:hAnsi="Calibri" w:eastAsia="ＭＳ ゴシック" w:cs="" w:asciiTheme="majorHAnsi" w:cstheme="majorBidi" w:eastAsiaTheme="majorEastAsia" w:hAnsiTheme="majorHAnsi"/>
      <w:b/>
      <w:bCs/>
      <w:color w:val="365F91" w:themeColor="accent1" w:themeShade="bf"/>
      <w:sz w:val="28"/>
      <w:szCs w:val="28"/>
    </w:rPr>
  </w:style>
  <w:style w:type="character" w:styleId="Heading2Char" w:customStyle="1">
    <w:name w:val="Heading 2 Char"/>
    <w:basedOn w:val="DefaultParagraphFont"/>
    <w:uiPriority w:val="9"/>
    <w:qFormat/>
    <w:rsid w:val="00fc693f"/>
    <w:rPr>
      <w:rFonts w:ascii="Calibri" w:hAnsi="Calibri" w:eastAsia="ＭＳ ゴシック" w:cs="" w:asciiTheme="majorHAnsi" w:cstheme="majorBidi" w:eastAsiaTheme="majorEastAsia" w:hAnsiTheme="majorHAnsi"/>
      <w:b/>
      <w:bCs/>
      <w:color w:val="4F81BD" w:themeColor="accent1"/>
      <w:sz w:val="26"/>
      <w:szCs w:val="26"/>
    </w:rPr>
  </w:style>
  <w:style w:type="character" w:styleId="Heading3Char" w:customStyle="1">
    <w:name w:val="Heading 3 Char"/>
    <w:basedOn w:val="DefaultParagraphFont"/>
    <w:uiPriority w:val="9"/>
    <w:qFormat/>
    <w:rsid w:val="00fc693f"/>
    <w:rPr>
      <w:rFonts w:ascii="Calibri" w:hAnsi="Calibri" w:eastAsia="ＭＳ ゴシック" w:cs="" w:asciiTheme="majorHAnsi" w:cstheme="majorBidi" w:eastAsiaTheme="majorEastAsia" w:hAnsiTheme="majorHAnsi"/>
      <w:b/>
      <w:bCs/>
      <w:color w:val="4F81BD" w:themeColor="accent1"/>
    </w:rPr>
  </w:style>
  <w:style w:type="character" w:styleId="TitleChar" w:customStyle="1">
    <w:name w:val="Title Char"/>
    <w:basedOn w:val="DefaultParagraphFont"/>
    <w:uiPriority w:val="10"/>
    <w:qFormat/>
    <w:rsid w:val="00fc693f"/>
    <w:rPr>
      <w:rFonts w:ascii="Calibri" w:hAnsi="Calibri" w:eastAsia="ＭＳ ゴシック" w:cs="" w:asciiTheme="majorHAnsi" w:cstheme="majorBidi" w:eastAsiaTheme="majorEastAsia" w:hAnsiTheme="majorHAnsi"/>
      <w:color w:val="17365D" w:themeColor="text2" w:themeShade="bf"/>
      <w:spacing w:val="5"/>
      <w:kern w:val="2"/>
      <w:sz w:val="52"/>
      <w:szCs w:val="52"/>
    </w:rPr>
  </w:style>
  <w:style w:type="character" w:styleId="SubtitleChar" w:customStyle="1">
    <w:name w:val="Subtitle Char"/>
    <w:basedOn w:val="DefaultParagraphFont"/>
    <w:uiPriority w:val="11"/>
    <w:qFormat/>
    <w:rsid w:val="00fc693f"/>
    <w:rPr>
      <w:rFonts w:ascii="Calibri" w:hAnsi="Calibri" w:eastAsia="ＭＳ ゴシック" w:cs="" w:asciiTheme="majorHAnsi" w:cstheme="majorBidi" w:eastAsiaTheme="majorEastAsia" w:hAnsiTheme="majorHAnsi"/>
      <w:i/>
      <w:iCs/>
      <w:color w:val="4F81BD" w:themeColor="accent1"/>
      <w:spacing w:val="15"/>
      <w:sz w:val="24"/>
      <w:szCs w:val="24"/>
    </w:rPr>
  </w:style>
  <w:style w:type="character" w:styleId="BodyTextChar" w:customStyle="1">
    <w:name w:val="Body Text Char"/>
    <w:basedOn w:val="DefaultParagraphFont"/>
    <w:uiPriority w:val="99"/>
    <w:qFormat/>
    <w:rsid w:val="00aa1d8d"/>
    <w:rPr/>
  </w:style>
  <w:style w:type="character" w:styleId="BodyText2Char" w:customStyle="1">
    <w:name w:val="Body Text 2 Char"/>
    <w:basedOn w:val="DefaultParagraphFont"/>
    <w:link w:val="BodyText2"/>
    <w:uiPriority w:val="99"/>
    <w:qFormat/>
    <w:rsid w:val="00aa1d8d"/>
    <w:rPr/>
  </w:style>
  <w:style w:type="character" w:styleId="BodyText3Char" w:customStyle="1">
    <w:name w:val="Body Text 3 Char"/>
    <w:basedOn w:val="DefaultParagraphFont"/>
    <w:link w:val="BodyText3"/>
    <w:uiPriority w:val="99"/>
    <w:qFormat/>
    <w:rsid w:val="00aa1d8d"/>
    <w:rPr>
      <w:sz w:val="16"/>
      <w:szCs w:val="16"/>
    </w:rPr>
  </w:style>
  <w:style w:type="character" w:styleId="MacroTextChar" w:customStyle="1">
    <w:name w:val="Macro Text Char"/>
    <w:basedOn w:val="DefaultParagraphFont"/>
    <w:link w:val="Macro"/>
    <w:uiPriority w:val="99"/>
    <w:qFormat/>
    <w:rsid w:val="0029639d"/>
    <w:rPr>
      <w:rFonts w:ascii="Courier" w:hAnsi="Courier"/>
      <w:sz w:val="20"/>
      <w:szCs w:val="20"/>
    </w:rPr>
  </w:style>
  <w:style w:type="character" w:styleId="QuoteChar" w:customStyle="1">
    <w:name w:val="Quote Char"/>
    <w:basedOn w:val="DefaultParagraphFont"/>
    <w:link w:val="Quote"/>
    <w:uiPriority w:val="29"/>
    <w:qFormat/>
    <w:rsid w:val="00fc693f"/>
    <w:rPr>
      <w:i/>
      <w:iCs/>
      <w:color w:val="000000" w:themeColor="text1"/>
    </w:rPr>
  </w:style>
  <w:style w:type="character" w:styleId="Heading4Char" w:customStyle="1">
    <w:name w:val="Heading 4 Char"/>
    <w:basedOn w:val="DefaultParagraphFont"/>
    <w:uiPriority w:val="9"/>
    <w:semiHidden/>
    <w:qFormat/>
    <w:rsid w:val="00fc693f"/>
    <w:rPr>
      <w:rFonts w:ascii="Calibri" w:hAnsi="Calibri" w:eastAsia="ＭＳ ゴシック" w:cs="" w:asciiTheme="majorHAnsi" w:cstheme="majorBidi" w:eastAsiaTheme="majorEastAsia" w:hAnsiTheme="majorHAnsi"/>
      <w:b/>
      <w:bCs/>
      <w:i/>
      <w:iCs/>
      <w:color w:val="4F81BD" w:themeColor="accent1"/>
    </w:rPr>
  </w:style>
  <w:style w:type="character" w:styleId="Heading5Char" w:customStyle="1">
    <w:name w:val="Heading 5 Char"/>
    <w:basedOn w:val="DefaultParagraphFont"/>
    <w:uiPriority w:val="9"/>
    <w:semiHidden/>
    <w:qFormat/>
    <w:rsid w:val="00fc693f"/>
    <w:rPr>
      <w:rFonts w:ascii="Calibri" w:hAnsi="Calibri" w:eastAsia="ＭＳ ゴシック" w:cs="" w:asciiTheme="majorHAnsi" w:cstheme="majorBidi" w:eastAsiaTheme="majorEastAsia" w:hAnsiTheme="majorHAnsi"/>
      <w:color w:val="243F60" w:themeColor="accent1" w:themeShade="7f"/>
    </w:rPr>
  </w:style>
  <w:style w:type="character" w:styleId="Heading6Char" w:customStyle="1">
    <w:name w:val="Heading 6 Char"/>
    <w:basedOn w:val="DefaultParagraphFont"/>
    <w:uiPriority w:val="9"/>
    <w:semiHidden/>
    <w:qFormat/>
    <w:rsid w:val="00fc693f"/>
    <w:rPr>
      <w:rFonts w:ascii="Calibri" w:hAnsi="Calibri" w:eastAsia="ＭＳ ゴシック" w:cs="" w:asciiTheme="majorHAnsi" w:cstheme="majorBidi" w:eastAsiaTheme="majorEastAsia" w:hAnsiTheme="majorHAnsi"/>
      <w:i/>
      <w:iCs/>
      <w:color w:val="243F60" w:themeColor="accent1" w:themeShade="7f"/>
    </w:rPr>
  </w:style>
  <w:style w:type="character" w:styleId="Heading7Char" w:customStyle="1">
    <w:name w:val="Heading 7 Char"/>
    <w:basedOn w:val="DefaultParagraphFont"/>
    <w:uiPriority w:val="9"/>
    <w:semiHidden/>
    <w:qFormat/>
    <w:rsid w:val="00fc693f"/>
    <w:rPr>
      <w:rFonts w:ascii="Calibri" w:hAnsi="Calibri" w:eastAsia="ＭＳ ゴシック" w:cs="" w:asciiTheme="majorHAnsi" w:cstheme="majorBidi" w:eastAsiaTheme="majorEastAsia" w:hAnsiTheme="majorHAnsi"/>
      <w:i/>
      <w:iCs/>
      <w:color w:val="404040" w:themeColor="text1" w:themeTint="bf"/>
    </w:rPr>
  </w:style>
  <w:style w:type="character" w:styleId="Heading8Char" w:customStyle="1">
    <w:name w:val="Heading 8 Char"/>
    <w:basedOn w:val="DefaultParagraphFont"/>
    <w:uiPriority w:val="9"/>
    <w:semiHidden/>
    <w:qFormat/>
    <w:rsid w:val="00fc693f"/>
    <w:rPr>
      <w:rFonts w:ascii="Calibri" w:hAnsi="Calibri" w:eastAsia="ＭＳ ゴシック" w:cs="" w:asciiTheme="majorHAnsi" w:cstheme="majorBidi" w:eastAsiaTheme="majorEastAsia" w:hAnsiTheme="majorHAnsi"/>
      <w:color w:val="4F81BD" w:themeColor="accent1"/>
      <w:sz w:val="20"/>
      <w:szCs w:val="20"/>
    </w:rPr>
  </w:style>
  <w:style w:type="character" w:styleId="Heading9Char" w:customStyle="1">
    <w:name w:val="Heading 9 Char"/>
    <w:basedOn w:val="DefaultParagraphFont"/>
    <w:uiPriority w:val="9"/>
    <w:semiHidden/>
    <w:qFormat/>
    <w:rsid w:val="00fc693f"/>
    <w:rPr>
      <w:rFonts w:ascii="Calibri" w:hAnsi="Calibri" w:eastAsia="ＭＳ ゴシック" w:cs="" w:asciiTheme="majorHAnsi" w:cstheme="majorBidi" w:eastAsiaTheme="majorEastAsia" w:hAnsiTheme="majorHAnsi"/>
      <w:i/>
      <w:iCs/>
      <w:color w:val="404040" w:themeColor="text1" w:themeTint="bf"/>
      <w:sz w:val="20"/>
      <w:szCs w:val="20"/>
    </w:rPr>
  </w:style>
  <w:style w:type="character" w:styleId="Strong">
    <w:name w:val="Strong"/>
    <w:basedOn w:val="DefaultParagraphFont"/>
    <w:uiPriority w:val="22"/>
    <w:qFormat/>
    <w:rsid w:val="00fc693f"/>
    <w:rPr>
      <w:b/>
      <w:bCs/>
    </w:rPr>
  </w:style>
  <w:style w:type="character" w:styleId="Wyrnienie">
    <w:name w:val="Emphasis"/>
    <w:basedOn w:val="DefaultParagraphFont"/>
    <w:uiPriority w:val="20"/>
    <w:qFormat/>
    <w:rsid w:val="00fc693f"/>
    <w:rPr>
      <w:i/>
      <w:iCs/>
    </w:rPr>
  </w:style>
  <w:style w:type="character" w:styleId="IntenseQuoteChar" w:customStyle="1">
    <w:name w:val="Intense Quote Char"/>
    <w:basedOn w:val="DefaultParagraphFont"/>
    <w:link w:val="IntenseQuote"/>
    <w:uiPriority w:val="30"/>
    <w:qFormat/>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Nagwek">
    <w:name w:val="Nagłówek"/>
    <w:basedOn w:val="Normal"/>
    <w:next w:val="Tretekstu"/>
    <w:qFormat/>
    <w:pPr>
      <w:keepNext w:val="true"/>
      <w:spacing w:before="240" w:after="120"/>
    </w:pPr>
    <w:rPr>
      <w:rFonts w:ascii="Liberation Sans" w:hAnsi="Liberation Sans" w:eastAsia="Microsoft YaHei" w:cs="Arial"/>
      <w:sz w:val="28"/>
      <w:szCs w:val="28"/>
    </w:rPr>
  </w:style>
  <w:style w:type="paragraph" w:styleId="Tretekstu">
    <w:name w:val="Body Text"/>
    <w:basedOn w:val="Normal"/>
    <w:link w:val="BodyTextChar"/>
    <w:uiPriority w:val="99"/>
    <w:unhideWhenUsed/>
    <w:rsid w:val="00aa1d8d"/>
    <w:pPr>
      <w:spacing w:before="0" w:after="120"/>
    </w:pPr>
    <w:rPr/>
  </w:style>
  <w:style w:type="paragraph" w:styleId="Lista">
    <w:name w:val="List"/>
    <w:basedOn w:val="Normal"/>
    <w:uiPriority w:val="99"/>
    <w:unhideWhenUsed/>
    <w:rsid w:val="00aa1d8d"/>
    <w:pPr>
      <w:spacing w:before="0" w:after="200"/>
      <w:ind w:left="360" w:hanging="360"/>
      <w:contextualSpacing/>
    </w:pPr>
    <w:rPr/>
  </w:style>
  <w:style w:type="paragraph" w:styleId="Podpis">
    <w:name w:val="Caption"/>
    <w:basedOn w:val="Normal"/>
    <w:qFormat/>
    <w:pPr>
      <w:suppressLineNumbers/>
      <w:spacing w:before="120" w:after="120"/>
    </w:pPr>
    <w:rPr>
      <w:rFonts w:cs="Arial"/>
      <w:i/>
      <w:iCs/>
      <w:sz w:val="24"/>
      <w:szCs w:val="24"/>
    </w:rPr>
  </w:style>
  <w:style w:type="paragraph" w:styleId="Indeks">
    <w:name w:val="Indeks"/>
    <w:basedOn w:val="Normal"/>
    <w:qFormat/>
    <w:pPr>
      <w:suppressLineNumbers/>
    </w:pPr>
    <w:rPr>
      <w:rFonts w:cs="Arial"/>
    </w:rPr>
  </w:style>
  <w:style w:type="paragraph" w:styleId="Gwkaistopka">
    <w:name w:val="Główka i stopka"/>
    <w:basedOn w:val="Normal"/>
    <w:qFormat/>
    <w:pPr/>
    <w:rPr/>
  </w:style>
  <w:style w:type="paragraph" w:styleId="Gwka">
    <w:name w:val="Header"/>
    <w:basedOn w:val="Normal"/>
    <w:link w:val="HeaderChar"/>
    <w:uiPriority w:val="99"/>
    <w:unhideWhenUsed/>
    <w:rsid w:val="00e618bf"/>
    <w:pPr>
      <w:tabs>
        <w:tab w:val="clear" w:pos="720"/>
        <w:tab w:val="center" w:pos="4680" w:leader="none"/>
        <w:tab w:val="right" w:pos="9360" w:leader="none"/>
      </w:tabs>
      <w:spacing w:lineRule="auto" w:line="240" w:before="0" w:after="0"/>
    </w:pPr>
    <w:rPr/>
  </w:style>
  <w:style w:type="paragraph" w:styleId="Stopka">
    <w:name w:val="Footer"/>
    <w:basedOn w:val="Normal"/>
    <w:link w:val="FooterChar"/>
    <w:uiPriority w:val="99"/>
    <w:unhideWhenUsed/>
    <w:rsid w:val="00e618bf"/>
    <w:pPr>
      <w:tabs>
        <w:tab w:val="clear" w:pos="720"/>
        <w:tab w:val="center" w:pos="4680" w:leader="none"/>
        <w:tab w:val="right" w:pos="9360" w:leader="none"/>
      </w:tabs>
      <w:spacing w:lineRule="auto" w:line="240" w:before="0" w:after="0"/>
    </w:pPr>
    <w:rPr/>
  </w:style>
  <w:style w:type="paragraph" w:styleId="NoSpacing">
    <w:name w:val="No Spacing"/>
    <w:uiPriority w:val="1"/>
    <w:qFormat/>
    <w:rsid w:val="00fc693f"/>
    <w:pPr>
      <w:widowControl/>
      <w:bidi w:val="0"/>
      <w:spacing w:lineRule="auto" w:line="240" w:before="0" w:after="0"/>
      <w:jc w:val="left"/>
    </w:pPr>
    <w:rPr>
      <w:rFonts w:ascii="Cambria" w:hAnsi="Cambria" w:eastAsia="ＭＳ 明朝" w:cs="" w:asciiTheme="minorHAnsi" w:cstheme="minorBidi" w:eastAsiaTheme="minorEastAsia" w:hAnsiTheme="minorHAnsi"/>
      <w:color w:val="auto"/>
      <w:kern w:val="0"/>
      <w:sz w:val="22"/>
      <w:szCs w:val="22"/>
      <w:lang w:val="pl-PL" w:eastAsia="en-US" w:bidi="ar-SA"/>
    </w:rPr>
  </w:style>
  <w:style w:type="paragraph" w:styleId="Tytu">
    <w:name w:val="Title"/>
    <w:basedOn w:val="Normal"/>
    <w:next w:val="Normal"/>
    <w:link w:val="TitleChar"/>
    <w:uiPriority w:val="10"/>
    <w:qFormat/>
    <w:rsid w:val="00fc693f"/>
    <w:pPr>
      <w:pBdr>
        <w:bottom w:val="single" w:sz="8" w:space="4" w:color="4F81BD"/>
      </w:pBdr>
      <w:spacing w:lineRule="auto" w:line="240" w:before="0" w:after="300"/>
      <w:contextualSpacing/>
    </w:pPr>
    <w:rPr>
      <w:rFonts w:ascii="Calibri" w:hAnsi="Calibri" w:eastAsia="ＭＳ ゴシック" w:cs="" w:asciiTheme="majorHAnsi" w:cstheme="majorBidi" w:eastAsiaTheme="majorEastAsia" w:hAnsiTheme="majorHAnsi"/>
      <w:color w:val="17365D" w:themeColor="text2" w:themeShade="bf"/>
      <w:spacing w:val="5"/>
      <w:kern w:val="2"/>
      <w:sz w:val="52"/>
      <w:szCs w:val="52"/>
    </w:rPr>
  </w:style>
  <w:style w:type="paragraph" w:styleId="Podtytu">
    <w:name w:val="Subtitle"/>
    <w:basedOn w:val="Normal"/>
    <w:next w:val="Normal"/>
    <w:link w:val="SubtitleChar"/>
    <w:uiPriority w:val="11"/>
    <w:qFormat/>
    <w:rsid w:val="00fc693f"/>
    <w:pPr/>
    <w:rPr>
      <w:rFonts w:ascii="Calibri" w:hAnsi="Calibri" w:eastAsia="ＭＳ ゴシック" w:cs="" w:asciiTheme="majorHAnsi" w:cstheme="majorBidi" w:eastAsiaTheme="majorEastAsia" w:hAnsiTheme="majorHAnsi"/>
      <w:i/>
      <w:iCs/>
      <w:color w:val="4F81BD" w:themeColor="accent1"/>
      <w:spacing w:val="15"/>
      <w:sz w:val="24"/>
      <w:szCs w:val="24"/>
    </w:rPr>
  </w:style>
  <w:style w:type="paragraph" w:styleId="ListParagraph">
    <w:name w:val="List Paragraph"/>
    <w:basedOn w:val="Normal"/>
    <w:uiPriority w:val="34"/>
    <w:qFormat/>
    <w:rsid w:val="00fc693f"/>
    <w:pPr>
      <w:spacing w:before="0" w:after="200"/>
      <w:ind w:left="720" w:hanging="0"/>
      <w:contextualSpacing/>
    </w:pPr>
    <w:rPr/>
  </w:style>
  <w:style w:type="paragraph" w:styleId="BodyText2">
    <w:name w:val="Body Text 2"/>
    <w:basedOn w:val="Normal"/>
    <w:link w:val="BodyText2Char"/>
    <w:uiPriority w:val="99"/>
    <w:unhideWhenUsed/>
    <w:qFormat/>
    <w:rsid w:val="00aa1d8d"/>
    <w:pPr>
      <w:spacing w:lineRule="auto" w:line="480" w:before="0" w:after="120"/>
    </w:pPr>
    <w:rPr/>
  </w:style>
  <w:style w:type="paragraph" w:styleId="BodyText3">
    <w:name w:val="Body Text 3"/>
    <w:basedOn w:val="Normal"/>
    <w:link w:val="BodyText3Char"/>
    <w:uiPriority w:val="99"/>
    <w:unhideWhenUsed/>
    <w:qFormat/>
    <w:rsid w:val="00aa1d8d"/>
    <w:pPr>
      <w:spacing w:before="0" w:after="120"/>
    </w:pPr>
    <w:rPr>
      <w:sz w:val="16"/>
      <w:szCs w:val="16"/>
    </w:rPr>
  </w:style>
  <w:style w:type="paragraph" w:styleId="Lista2">
    <w:name w:val="List Bullet 3"/>
    <w:basedOn w:val="Normal"/>
    <w:uiPriority w:val="99"/>
    <w:unhideWhenUsed/>
    <w:rsid w:val="00326f90"/>
    <w:pPr>
      <w:spacing w:before="0" w:after="200"/>
      <w:ind w:left="720" w:hanging="360"/>
      <w:contextualSpacing/>
    </w:pPr>
    <w:rPr/>
  </w:style>
  <w:style w:type="paragraph" w:styleId="Lista3">
    <w:name w:val="List Bullet 4"/>
    <w:basedOn w:val="Normal"/>
    <w:uiPriority w:val="99"/>
    <w:unhideWhenUsed/>
    <w:rsid w:val="00326f90"/>
    <w:pPr>
      <w:spacing w:before="0" w:after="200"/>
      <w:ind w:left="1080" w:hanging="360"/>
      <w:contextualSpacing/>
    </w:pPr>
    <w:rPr/>
  </w:style>
  <w:style w:type="paragraph" w:styleId="ListBullet">
    <w:name w:val="List Bullet"/>
    <w:basedOn w:val="Normal"/>
    <w:uiPriority w:val="99"/>
    <w:unhideWhenUsed/>
    <w:qFormat/>
    <w:rsid w:val="00326f90"/>
    <w:pPr>
      <w:numPr>
        <w:ilvl w:val="0"/>
        <w:numId w:val="1"/>
      </w:numPr>
      <w:spacing w:before="0" w:after="200"/>
      <w:contextualSpacing/>
    </w:pPr>
    <w:rPr/>
  </w:style>
  <w:style w:type="paragraph" w:styleId="ListBullet2">
    <w:name w:val="List Bullet 2"/>
    <w:basedOn w:val="Normal"/>
    <w:uiPriority w:val="99"/>
    <w:unhideWhenUsed/>
    <w:qFormat/>
    <w:rsid w:val="00326f90"/>
    <w:pPr>
      <w:numPr>
        <w:ilvl w:val="0"/>
        <w:numId w:val="2"/>
      </w:numPr>
      <w:spacing w:before="0" w:after="200"/>
      <w:contextualSpacing/>
    </w:pPr>
    <w:rPr/>
  </w:style>
  <w:style w:type="paragraph" w:styleId="ListBullet3">
    <w:name w:val="List Bullet 3"/>
    <w:basedOn w:val="Normal"/>
    <w:uiPriority w:val="99"/>
    <w:unhideWhenUsed/>
    <w:qFormat/>
    <w:rsid w:val="00326f90"/>
    <w:pPr>
      <w:numPr>
        <w:ilvl w:val="0"/>
        <w:numId w:val="3"/>
      </w:numPr>
      <w:spacing w:before="0" w:after="200"/>
      <w:contextualSpacing/>
    </w:pPr>
    <w:rPr/>
  </w:style>
  <w:style w:type="paragraph" w:styleId="ListNumber">
    <w:name w:val="List Number"/>
    <w:basedOn w:val="Normal"/>
    <w:uiPriority w:val="99"/>
    <w:unhideWhenUsed/>
    <w:qFormat/>
    <w:rsid w:val="00326f90"/>
    <w:pPr>
      <w:numPr>
        <w:ilvl w:val="0"/>
        <w:numId w:val="4"/>
      </w:numPr>
      <w:spacing w:before="0" w:after="200"/>
      <w:contextualSpacing/>
    </w:pPr>
    <w:rPr/>
  </w:style>
  <w:style w:type="paragraph" w:styleId="ListNumber2">
    <w:name w:val="List Number 2"/>
    <w:basedOn w:val="Normal"/>
    <w:uiPriority w:val="99"/>
    <w:unhideWhenUsed/>
    <w:qFormat/>
    <w:rsid w:val="0029639d"/>
    <w:pPr>
      <w:numPr>
        <w:ilvl w:val="0"/>
        <w:numId w:val="5"/>
      </w:numPr>
      <w:spacing w:before="0" w:after="200"/>
      <w:contextualSpacing/>
    </w:pPr>
    <w:rPr/>
  </w:style>
  <w:style w:type="paragraph" w:styleId="ListNumber3">
    <w:name w:val="List Number 3"/>
    <w:basedOn w:val="Normal"/>
    <w:uiPriority w:val="99"/>
    <w:unhideWhenUsed/>
    <w:qFormat/>
    <w:rsid w:val="0029639d"/>
    <w:pPr>
      <w:numPr>
        <w:ilvl w:val="0"/>
        <w:numId w:val="6"/>
      </w:numPr>
      <w:spacing w:before="0" w:after="200"/>
      <w:contextualSpacing/>
    </w:pPr>
    <w:rPr/>
  </w:style>
  <w:style w:type="paragraph" w:styleId="ListContinue">
    <w:name w:val="List Continue"/>
    <w:basedOn w:val="Normal"/>
    <w:uiPriority w:val="99"/>
    <w:unhideWhenUsed/>
    <w:qFormat/>
    <w:rsid w:val="0029639d"/>
    <w:pPr>
      <w:spacing w:before="0" w:after="120"/>
      <w:ind w:left="360" w:hanging="0"/>
      <w:contextualSpacing/>
    </w:pPr>
    <w:rPr/>
  </w:style>
  <w:style w:type="paragraph" w:styleId="ListContinue2">
    <w:name w:val="List Continue 2"/>
    <w:basedOn w:val="Normal"/>
    <w:uiPriority w:val="99"/>
    <w:unhideWhenUsed/>
    <w:qFormat/>
    <w:rsid w:val="0029639d"/>
    <w:pPr>
      <w:spacing w:before="0" w:after="120"/>
      <w:ind w:left="720" w:hanging="0"/>
      <w:contextualSpacing/>
    </w:pPr>
    <w:rPr/>
  </w:style>
  <w:style w:type="paragraph" w:styleId="ListContinue3">
    <w:name w:val="List Continue 3"/>
    <w:basedOn w:val="Normal"/>
    <w:uiPriority w:val="99"/>
    <w:unhideWhenUsed/>
    <w:qFormat/>
    <w:rsid w:val="0029639d"/>
    <w:pPr>
      <w:spacing w:before="0" w:after="120"/>
      <w:ind w:left="1080" w:hanging="0"/>
      <w:contextualSpacing/>
    </w:pPr>
    <w:rPr/>
  </w:style>
  <w:style w:type="paragraph" w:styleId="Macro">
    <w:name w:val="macro"/>
    <w:link w:val="MacroTextChar"/>
    <w:uiPriority w:val="99"/>
    <w:unhideWhenUsed/>
    <w:qFormat/>
    <w:rsid w:val="0029639d"/>
    <w:pPr>
      <w:widowControl/>
      <w:tabs>
        <w:tab w:val="clear" w:pos="720"/>
        <w:tab w:val="left" w:pos="576" w:leader="none"/>
        <w:tab w:val="left" w:pos="1152" w:leader="none"/>
        <w:tab w:val="left" w:pos="1728" w:leader="none"/>
        <w:tab w:val="left" w:pos="2304" w:leader="none"/>
        <w:tab w:val="left" w:pos="2880" w:leader="none"/>
        <w:tab w:val="left" w:pos="3456" w:leader="none"/>
        <w:tab w:val="left" w:pos="4032" w:leader="none"/>
      </w:tabs>
      <w:bidi w:val="0"/>
      <w:spacing w:lineRule="auto" w:line="276" w:before="0" w:after="200"/>
      <w:jc w:val="left"/>
    </w:pPr>
    <w:rPr>
      <w:rFonts w:ascii="Courier" w:hAnsi="Courier" w:eastAsia="ＭＳ 明朝" w:cs="" w:cstheme="minorBidi" w:eastAsiaTheme="minorEastAsia"/>
      <w:color w:val="auto"/>
      <w:kern w:val="0"/>
      <w:sz w:val="20"/>
      <w:szCs w:val="20"/>
      <w:lang w:val="pl-PL" w:eastAsia="en-US" w:bidi="ar-SA"/>
    </w:rPr>
  </w:style>
  <w:style w:type="paragraph" w:styleId="Quote">
    <w:name w:val="Quote"/>
    <w:basedOn w:val="Normal"/>
    <w:next w:val="Normal"/>
    <w:link w:val="QuoteChar"/>
    <w:uiPriority w:val="29"/>
    <w:qFormat/>
    <w:rsid w:val="00fc693f"/>
    <w:pPr/>
    <w:rPr>
      <w:i/>
      <w:iCs/>
      <w:color w:val="000000" w:themeColor="text1"/>
    </w:rPr>
  </w:style>
  <w:style w:type="paragraph" w:styleId="Caption">
    <w:name w:val="caption"/>
    <w:basedOn w:val="Normal"/>
    <w:next w:val="Normal"/>
    <w:uiPriority w:val="35"/>
    <w:semiHidden/>
    <w:unhideWhenUsed/>
    <w:qFormat/>
    <w:rsid w:val="00fc693f"/>
    <w:pPr>
      <w:spacing w:lineRule="auto" w:line="240"/>
    </w:pPr>
    <w:rPr>
      <w:b/>
      <w:bCs/>
      <w:color w:val="4F81BD" w:themeColor="accent1"/>
      <w:sz w:val="18"/>
      <w:szCs w:val="18"/>
    </w:rPr>
  </w:style>
  <w:style w:type="paragraph" w:styleId="IntenseQuote">
    <w:name w:val="Intense Quote"/>
    <w:basedOn w:val="Normal"/>
    <w:next w:val="Normal"/>
    <w:link w:val="IntenseQuoteChar"/>
    <w:uiPriority w:val="30"/>
    <w:qFormat/>
    <w:rsid w:val="00fc693f"/>
    <w:pPr>
      <w:pBdr>
        <w:bottom w:val="single" w:sz="4" w:space="4" w:color="4F81BD"/>
      </w:pBdr>
      <w:spacing w:before="200" w:after="280"/>
      <w:ind w:left="936" w:right="936" w:hanging="0"/>
    </w:pPr>
    <w:rPr>
      <w:b/>
      <w:bCs/>
      <w:i/>
      <w:iCs/>
      <w:color w:val="4F81BD" w:themeColor="accent1"/>
    </w:rPr>
  </w:style>
  <w:style w:type="paragraph" w:styleId="Nagwekindeksu">
    <w:name w:val="Index Heading"/>
    <w:basedOn w:val="Nagwek"/>
    <w:pPr/>
    <w:rPr/>
  </w:style>
  <w:style w:type="paragraph" w:styleId="Nagwekspisutreci">
    <w:name w:val="TOC Heading"/>
    <w:basedOn w:val="Nagwek1"/>
    <w:next w:val="Normal"/>
    <w:uiPriority w:val="39"/>
    <w:semiHidden/>
    <w:unhideWhenUsed/>
    <w:qFormat/>
    <w:rsid w:val="00fc693f"/>
    <w:pPr>
      <w:outlineLvl w:val="9"/>
    </w:pPr>
    <w:rPr/>
  </w:style>
  <w:style w:type="paragraph" w:styleId="SwimlandHeading" w:customStyle="1">
    <w:name w:val="Swimland Heading"/>
    <w:qFormat/>
    <w:pPr>
      <w:widowControl/>
      <w:bidi w:val="0"/>
      <w:spacing w:lineRule="auto" w:line="276" w:before="160" w:after="80"/>
      <w:jc w:val="left"/>
    </w:pPr>
    <w:rPr>
      <w:rFonts w:ascii="Aptos Display" w:hAnsi="Aptos Display" w:eastAsia="ＭＳ 明朝" w:cs=""/>
      <w:b/>
      <w:color w:val="1F4E79"/>
      <w:kern w:val="0"/>
      <w:sz w:val="26"/>
      <w:szCs w:val="22"/>
      <w:lang w:val="pl-PL" w:eastAsia="en-US" w:bidi="ar-SA"/>
    </w:rPr>
  </w:style>
  <w:style w:type="paragraph" w:styleId="SwimlandSubheading" w:customStyle="1">
    <w:name w:val="Swimland Subheading"/>
    <w:qFormat/>
    <w:pPr>
      <w:widowControl/>
      <w:bidi w:val="0"/>
      <w:spacing w:lineRule="auto" w:line="276" w:before="100" w:after="40"/>
      <w:jc w:val="left"/>
    </w:pPr>
    <w:rPr>
      <w:rFonts w:ascii="Aptos" w:hAnsi="Aptos" w:eastAsia="ＭＳ 明朝" w:cs="" w:cstheme="minorBidi" w:eastAsiaTheme="minorEastAsia"/>
      <w:b/>
      <w:color w:val="auto"/>
      <w:kern w:val="0"/>
      <w:sz w:val="22"/>
      <w:szCs w:val="22"/>
      <w:lang w:val="pl-PL" w:eastAsia="en-US" w:bidi="ar-SA"/>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
    <w:name w:val="Table Grid"/>
    <w:basedOn w:val="TableNormal"/>
    <w:uiPriority w:val="59"/>
    <w:rsid w:val="00fc693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Pr/>
    </w:tblStylePr>
    <w:tblStylePr w:type="lastCol">
      <w:rPr>
        <w:b/>
        <w:bCs/>
      </w:rPr>
      <w:tbl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Pr/>
    </w:tblStylePr>
    <w:tblStylePr w:type="lastCol">
      <w:rPr>
        <w:b/>
        <w:bCs/>
      </w:rPr>
      <w:tbl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Pr/>
    </w:tblStylePr>
    <w:tblStylePr w:type="lastCol">
      <w:rPr>
        <w:b/>
        <w:bCs/>
      </w:rPr>
      <w:tbl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Pr/>
    </w:tblStylePr>
    <w:tblStylePr w:type="lastCol">
      <w:rPr>
        <w:b/>
        <w:bCs/>
      </w:rPr>
      <w:tbl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Pr/>
    </w:tblStylePr>
    <w:tblStylePr w:type="lastCol">
      <w:rPr>
        <w:b/>
        <w:bCs/>
      </w:rPr>
      <w:tbl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Pr/>
    </w:tblStylePr>
    <w:tblStylePr w:type="lastCol">
      <w:rPr>
        <w:b/>
        <w:bCs/>
      </w:rPr>
      <w:tbl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Pr/>
    </w:tblStylePr>
    <w:tblStylePr w:type="lastCol">
      <w:rPr>
        <w:b/>
        <w:bCs/>
      </w:rPr>
      <w:tbl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color="4F81BD"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color="4F81BD" w:themeColor="accent1"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color="C0504D"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color="C0504D" w:themeColor="accent2"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2"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shd w:val="clear" w:color="auto" w:fill="EFD3D2"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color="9BBB59"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color="9BBB59" w:themeColor="accent3"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color="8064A2"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color="8064A2" w:themeColor="accent4"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color="4BACC6"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color="4BACC6" w:themeColor="accent5"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1"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shd w:val="clear" w:color="auto" w:fill="D2EAF1"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color="F79646"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color="F79646" w:themeColor="accent6"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4D0"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shd w:val="clear" w:color="auto" w:fill="FDE4D0"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404040" w:themeColor="text1" w:sz="8" w:space="0"/>
          <w:left w:val="single" w:color="404040" w:themeColor="text1" w:sz="8" w:space="0"/>
          <w:bottom w:val="single" w:color="404040" w:themeColor="text1" w:sz="8" w:space="0"/>
          <w:right w:val="single" w:color="404040" w:themeColor="text1" w:sz="8" w:space="0"/>
          <w:insideH w:val="nil"/>
          <w:insideV w:val="nil"/>
        </w:tcBorders>
        <w:shd w:val="clear" w:color="auto" w:fill="000000" w:themeFill="text1"/>
      </w:tcPr>
    </w:tblStylePr>
    <w:tblStylePr w:type="lastRow">
      <w:pPr>
        <w:spacing w:before="0" w:after="0" w:line="240" w:lineRule="auto"/>
      </w:pPr>
      <w:rPr>
        <w:b/>
        <w:bCs/>
      </w:rPr>
      <w:tblPr/>
      <w:tcPr>
        <w:tcBorders>
          <w:top w:val="double" w:color="404040" w:themeColor="text1" w:sz="6" w:space="0"/>
          <w:left w:val="single" w:color="404040" w:themeColor="text1" w:sz="8" w:space="0"/>
          <w:bottom w:val="single" w:color="404040" w:themeColor="text1" w:sz="8" w:space="0"/>
          <w:right w:val="single" w:color="404040" w:themeColor="text1" w:sz="8" w:space="0"/>
          <w:insideH w:val="nil"/>
          <w:insideV w:val="nil"/>
        </w:tcBorders>
      </w:tcPr>
    </w:tblStylePr>
    <w:tblStylePr w:type="firstCol">
      <w:rPr>
        <w:b/>
        <w:bCs/>
      </w:rPr>
      <w:tblPr/>
    </w:tblStylePr>
    <w:tblStylePr w:type="lastCol">
      <w:rPr>
        <w:b/>
        <w:bCs/>
      </w:rPr>
      <w:tbl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7BA0CD" w:themeColor="accent1" w:sz="8" w:space="0"/>
          <w:left w:val="single" w:color="7BA0CD" w:themeColor="accent1" w:sz="8" w:space="0"/>
          <w:bottom w:val="single" w:color="7BA0CD" w:themeColor="accent1" w:sz="8" w:space="0"/>
          <w:right w:val="single" w:color="7BA0CD" w:themeColor="accent1"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sz="6" w:space="0"/>
          <w:left w:val="single" w:color="7BA0CD" w:themeColor="accent1" w:sz="8" w:space="0"/>
          <w:bottom w:val="single" w:color="7BA0CD" w:themeColor="accent1" w:sz="8" w:space="0"/>
          <w:right w:val="single" w:color="7BA0CD" w:themeColor="accent1" w:sz="8" w:space="0"/>
          <w:insideH w:val="nil"/>
          <w:insideV w:val="nil"/>
        </w:tcBorders>
      </w:tcPr>
    </w:tblStylePr>
    <w:tblStylePr w:type="firstCol">
      <w:rPr>
        <w:b/>
        <w:bCs/>
      </w:rPr>
      <w:tblPr/>
    </w:tblStylePr>
    <w:tblStylePr w:type="lastCol">
      <w:rPr>
        <w:b/>
        <w:bCs/>
      </w:rPr>
      <w:tbl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CF7B79" w:themeColor="accent2" w:sz="8" w:space="0"/>
          <w:left w:val="single" w:color="CF7B79" w:themeColor="accent2" w:sz="8" w:space="0"/>
          <w:bottom w:val="single" w:color="CF7B79" w:themeColor="accent2" w:sz="8" w:space="0"/>
          <w:right w:val="single" w:color="CF7B79" w:themeColor="accent2"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sz="6" w:space="0"/>
          <w:left w:val="single" w:color="CF7B79" w:themeColor="accent2" w:sz="8" w:space="0"/>
          <w:bottom w:val="single" w:color="CF7B79" w:themeColor="accent2" w:sz="8" w:space="0"/>
          <w:right w:val="single" w:color="CF7B79" w:themeColor="accent2" w:sz="8" w:space="0"/>
          <w:insideH w:val="nil"/>
          <w:insideV w:val="nil"/>
        </w:tcBorders>
      </w:tcPr>
    </w:tblStylePr>
    <w:tblStylePr w:type="firstCol">
      <w:rPr>
        <w:b/>
        <w:bCs/>
      </w:rPr>
      <w:tblPr/>
    </w:tblStylePr>
    <w:tblStylePr w:type="lastCol">
      <w:rPr>
        <w:b/>
        <w:bCs/>
      </w:rPr>
      <w:tbl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B3CC82" w:themeColor="accent3" w:sz="8" w:space="0"/>
          <w:left w:val="single" w:color="B3CC82" w:themeColor="accent3" w:sz="8" w:space="0"/>
          <w:bottom w:val="single" w:color="B3CC82" w:themeColor="accent3" w:sz="8" w:space="0"/>
          <w:right w:val="single" w:color="B3CC82" w:themeColor="accent3"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3CC82" w:themeColor="accent3" w:sz="6" w:space="0"/>
          <w:left w:val="single" w:color="B3CC82" w:themeColor="accent3" w:sz="8" w:space="0"/>
          <w:bottom w:val="single" w:color="B3CC82" w:themeColor="accent3" w:sz="8" w:space="0"/>
          <w:right w:val="single" w:color="B3CC82" w:themeColor="accent3" w:sz="8" w:space="0"/>
          <w:insideH w:val="nil"/>
          <w:insideV w:val="nil"/>
        </w:tcBorders>
      </w:tcPr>
    </w:tblStylePr>
    <w:tblStylePr w:type="firstCol">
      <w:rPr>
        <w:b/>
        <w:bCs/>
      </w:rPr>
      <w:tblPr/>
    </w:tblStylePr>
    <w:tblStylePr w:type="lastCol">
      <w:rPr>
        <w:b/>
        <w:bCs/>
      </w:rPr>
      <w:tbl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9F8AB9" w:themeColor="accent4" w:sz="8" w:space="0"/>
          <w:left w:val="single" w:color="9F8AB9" w:themeColor="accent4" w:sz="8" w:space="0"/>
          <w:bottom w:val="single" w:color="9F8AB9" w:themeColor="accent4" w:sz="8" w:space="0"/>
          <w:right w:val="single" w:color="9F8AB9" w:themeColor="accent4"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sz="6" w:space="0"/>
          <w:left w:val="single" w:color="9F8AB9" w:themeColor="accent4" w:sz="8" w:space="0"/>
          <w:bottom w:val="single" w:color="9F8AB9" w:themeColor="accent4" w:sz="8" w:space="0"/>
          <w:right w:val="single" w:color="9F8AB9" w:themeColor="accent4" w:sz="8" w:space="0"/>
          <w:insideH w:val="nil"/>
          <w:insideV w:val="nil"/>
        </w:tcBorders>
      </w:tcPr>
    </w:tblStylePr>
    <w:tblStylePr w:type="firstCol">
      <w:rPr>
        <w:b/>
        <w:bCs/>
      </w:rPr>
      <w:tblPr/>
    </w:tblStylePr>
    <w:tblStylePr w:type="lastCol">
      <w:rPr>
        <w:b/>
        <w:bCs/>
      </w:rPr>
      <w:tbl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78C0D4" w:themeColor="accent5" w:sz="8" w:space="0"/>
          <w:left w:val="single" w:color="78C0D4" w:themeColor="accent5" w:sz="8" w:space="0"/>
          <w:bottom w:val="single" w:color="78C0D4" w:themeColor="accent5" w:sz="8" w:space="0"/>
          <w:right w:val="single" w:color="78C0D4" w:themeColor="accent5"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sz="6" w:space="0"/>
          <w:left w:val="single" w:color="78C0D4" w:themeColor="accent5" w:sz="8" w:space="0"/>
          <w:bottom w:val="single" w:color="78C0D4" w:themeColor="accent5" w:sz="8" w:space="0"/>
          <w:right w:val="single" w:color="78C0D4" w:themeColor="accent5" w:sz="8" w:space="0"/>
          <w:insideH w:val="nil"/>
          <w:insideV w:val="nil"/>
        </w:tcBorders>
      </w:tcPr>
    </w:tblStylePr>
    <w:tblStylePr w:type="firstCol">
      <w:rPr>
        <w:b/>
        <w:bCs/>
      </w:rPr>
      <w:tblPr/>
    </w:tblStylePr>
    <w:tblStylePr w:type="lastCol">
      <w:rPr>
        <w:b/>
        <w:bCs/>
      </w:rPr>
      <w:tbl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F9B074" w:themeColor="accent6" w:sz="8" w:space="0"/>
          <w:left w:val="single" w:color="F9B074" w:themeColor="accent6" w:sz="8" w:space="0"/>
          <w:bottom w:val="single" w:color="F9B074" w:themeColor="accent6" w:sz="8" w:space="0"/>
          <w:right w:val="single" w:color="F9B074" w:themeColor="accent6"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sz="6" w:space="0"/>
          <w:left w:val="single" w:color="F9B074" w:themeColor="accent6" w:sz="8" w:space="0"/>
          <w:bottom w:val="single" w:color="F9B074" w:themeColor="accent6" w:sz="8" w:space="0"/>
          <w:right w:val="single" w:color="F9B074" w:themeColor="accent6" w:sz="8" w:space="0"/>
          <w:insideH w:val="nil"/>
          <w:insideV w:val="nil"/>
        </w:tcBorders>
      </w:tcPr>
    </w:tblStylePr>
    <w:tblStylePr w:type="firstCol">
      <w:rPr>
        <w:b/>
        <w:bCs/>
      </w:rPr>
      <w:tblPr/>
    </w:tblStylePr>
    <w:tblStylePr w:type="lastCol">
      <w:rPr>
        <w:b/>
        <w:bCs/>
      </w:rPr>
      <w:tbl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rPr>
      <w:tblPr/>
      <w:tcPr>
        <w:tcBorders>
          <w:top w:val="single" w:color="000000" w:themeColor="text1" w:sz="8" w:space="0"/>
          <w:bottom w:val="single" w:color="000000" w:themeColor="text1" w:sz="8" w:space="0"/>
        </w:tcBorders>
      </w:tcPr>
    </w:tblStylePr>
    <w:tblStylePr w:type="firstCol">
      <w:rPr>
        <w:b/>
        <w:bCs/>
      </w:rPr>
      <w:tbl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rPr>
      <w:tblPr/>
      <w:tcPr>
        <w:tcBorders>
          <w:top w:val="single" w:color="4F81BD" w:themeColor="accent1" w:sz="8" w:space="0"/>
          <w:bottom w:val="single" w:color="4F81BD" w:themeColor="accent1" w:sz="8" w:space="0"/>
        </w:tcBorders>
      </w:tcPr>
    </w:tblStylePr>
    <w:tblStylePr w:type="firstCol">
      <w:rPr>
        <w:b/>
        <w:bCs/>
      </w:rPr>
      <w:tbl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rPr>
      <w:tblPr/>
      <w:tcPr>
        <w:tcBorders>
          <w:top w:val="single" w:color="C0504D" w:themeColor="accent2" w:sz="8" w:space="0"/>
          <w:bottom w:val="single" w:color="C0504D" w:themeColor="accent2" w:sz="8" w:space="0"/>
        </w:tcBorders>
      </w:tcPr>
    </w:tblStylePr>
    <w:tblStylePr w:type="firstCol">
      <w:rPr>
        <w:b/>
        <w:bCs/>
      </w:rPr>
      <w:tbl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rPr>
      <w:tblPr/>
      <w:tcPr>
        <w:tcBorders>
          <w:top w:val="single" w:color="9BBB59" w:themeColor="accent3" w:sz="8" w:space="0"/>
          <w:bottom w:val="single" w:color="9BBB59" w:themeColor="accent3" w:sz="8" w:space="0"/>
        </w:tcBorders>
      </w:tcPr>
    </w:tblStylePr>
    <w:tblStylePr w:type="firstCol">
      <w:rPr>
        <w:b/>
        <w:bCs/>
      </w:rPr>
      <w:tbl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rPr>
      <w:tblPr/>
      <w:tcPr>
        <w:tcBorders>
          <w:top w:val="single" w:color="8064A2" w:themeColor="accent4" w:sz="8" w:space="0"/>
          <w:bottom w:val="single" w:color="8064A2" w:themeColor="accent4" w:sz="8" w:space="0"/>
        </w:tcBorders>
      </w:tcPr>
    </w:tblStylePr>
    <w:tblStylePr w:type="firstCol">
      <w:rPr>
        <w:b/>
        <w:bCs/>
      </w:rPr>
      <w:tbl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rPr>
      <w:tblPr/>
      <w:tcPr>
        <w:tcBorders>
          <w:top w:val="single" w:color="4BACC6" w:themeColor="accent5" w:sz="8" w:space="0"/>
          <w:bottom w:val="single" w:color="4BACC6" w:themeColor="accent5" w:sz="8" w:space="0"/>
        </w:tcBorders>
      </w:tcPr>
    </w:tblStylePr>
    <w:tblStylePr w:type="firstCol">
      <w:rPr>
        <w:b/>
        <w:bCs/>
      </w:rPr>
      <w:tbl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rPr>
      <w:tblPr/>
      <w:tcPr>
        <w:tcBorders>
          <w:top w:val="single" w:color="F79646" w:themeColor="accent6" w:sz="8" w:space="0"/>
          <w:bottom w:val="single" w:color="F79646" w:themeColor="accent6" w:sz="8" w:space="0"/>
        </w:tcBorders>
      </w:tcPr>
    </w:tblStylePr>
    <w:tblStylePr w:type="firstCol">
      <w:rPr>
        <w:b/>
        <w:bCs/>
      </w:rPr>
      <w:tbl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CellMar>
        <w:top w:w="0" w:type="dxa"/>
        <w:left w:w="108" w:type="dxa"/>
        <w:bottom w:w="0" w:type="dxa"/>
        <w:right w:w="108" w:type="dxa"/>
      </w:tblCellMar>
    </w:tblPr>
    <w:tcPr>
      <w:shd w:val="clear" w:color="auto" w:fill="C0C0C0" w:themeFill="text1" w:themeFillTint="3f"/>
    </w:tcPr>
    <w:tblStylePr w:type="firstRow">
      <w:rPr>
        <w:b/>
        <w:bCs/>
      </w:rPr>
      <w:tblPr/>
    </w:tblStylePr>
    <w:tblStylePr w:type="lastRow">
      <w:rPr>
        <w:b/>
        <w:bCs/>
      </w:rPr>
      <w:tblPr/>
      <w:tcPr>
        <w:tcBorders>
          <w:top w:val="single" w:color="404040" w:themeColor="text1" w:sz="18" w:space="0"/>
        </w:tcBorders>
      </w:tcPr>
    </w:tblStylePr>
    <w:tblStylePr w:type="firstCol">
      <w:rPr>
        <w:b/>
        <w:bCs/>
      </w:rPr>
      <w:tblPr/>
    </w:tblStylePr>
    <w:tblStylePr w:type="lastCol">
      <w:rPr>
        <w:b/>
        <w:bCs/>
      </w:rPr>
      <w:tbl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Pr/>
    </w:tblStylePr>
    <w:tblStylePr w:type="lastRow">
      <w:rPr>
        <w:b/>
        <w:bCs/>
      </w:rPr>
      <w:tblPr/>
      <w:tcPr>
        <w:tcBorders>
          <w:top w:val="single" w:color="7BA0CD" w:themeColor="accent1" w:sz="18" w:space="0"/>
        </w:tcBorders>
      </w:tcPr>
    </w:tblStylePr>
    <w:tblStylePr w:type="firstCol">
      <w:rPr>
        <w:b/>
        <w:bCs/>
      </w:rPr>
      <w:tblPr/>
    </w:tblStylePr>
    <w:tblStylePr w:type="lastCol">
      <w:rPr>
        <w:b/>
        <w:bCs/>
      </w:rPr>
      <w:tbl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2" w:themeFill="accent2" w:themeFillTint="3f"/>
    </w:tcPr>
    <w:tblStylePr w:type="firstRow">
      <w:rPr>
        <w:b/>
        <w:bCs/>
      </w:rPr>
      <w:tblPr/>
    </w:tblStylePr>
    <w:tblStylePr w:type="lastRow">
      <w:rPr>
        <w:b/>
        <w:bCs/>
      </w:rPr>
      <w:tblPr/>
      <w:tcPr>
        <w:tcBorders>
          <w:top w:val="single" w:color="CF7B79" w:themeColor="accent2" w:sz="18" w:space="0"/>
        </w:tcBorders>
      </w:tcPr>
    </w:tblStylePr>
    <w:tblStylePr w:type="firstCol">
      <w:rPr>
        <w:b/>
        <w:bCs/>
      </w:rPr>
      <w:tblPr/>
    </w:tblStylePr>
    <w:tblStylePr w:type="lastCol">
      <w:rPr>
        <w:b/>
        <w:bCs/>
      </w:rPr>
      <w:tbl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Pr/>
    </w:tblStylePr>
    <w:tblStylePr w:type="lastRow">
      <w:rPr>
        <w:b/>
        <w:bCs/>
      </w:rPr>
      <w:tblPr/>
      <w:tcPr>
        <w:tcBorders>
          <w:top w:val="single" w:color="B3CC82" w:themeColor="accent3" w:sz="18" w:space="0"/>
        </w:tcBorders>
      </w:tcPr>
    </w:tblStylePr>
    <w:tblStylePr w:type="firstCol">
      <w:rPr>
        <w:b/>
        <w:bCs/>
      </w:rPr>
      <w:tblPr/>
    </w:tblStylePr>
    <w:tblStylePr w:type="lastCol">
      <w:rPr>
        <w:b/>
        <w:bCs/>
      </w:rPr>
      <w:tbl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Pr/>
    </w:tblStylePr>
    <w:tblStylePr w:type="lastRow">
      <w:rPr>
        <w:b/>
        <w:bCs/>
      </w:rPr>
      <w:tblPr/>
      <w:tcPr>
        <w:tcBorders>
          <w:top w:val="single" w:color="9F8AB9" w:themeColor="accent4" w:sz="18" w:space="0"/>
        </w:tcBorders>
      </w:tcPr>
    </w:tblStylePr>
    <w:tblStylePr w:type="firstCol">
      <w:rPr>
        <w:b/>
        <w:bCs/>
      </w:rPr>
      <w:tblPr/>
    </w:tblStylePr>
    <w:tblStylePr w:type="lastCol">
      <w:rPr>
        <w:b/>
        <w:bCs/>
      </w:rPr>
      <w:tbl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1" w:themeFill="accent5" w:themeFillTint="3f"/>
    </w:tcPr>
    <w:tblStylePr w:type="firstRow">
      <w:rPr>
        <w:b/>
        <w:bCs/>
      </w:rPr>
      <w:tblPr/>
    </w:tblStylePr>
    <w:tblStylePr w:type="lastRow">
      <w:rPr>
        <w:b/>
        <w:bCs/>
      </w:rPr>
      <w:tblPr/>
      <w:tcPr>
        <w:tcBorders>
          <w:top w:val="single" w:color="78C0D4" w:themeColor="accent5" w:sz="18" w:space="0"/>
        </w:tcBorders>
      </w:tcPr>
    </w:tblStylePr>
    <w:tblStylePr w:type="firstCol">
      <w:rPr>
        <w:b/>
        <w:bCs/>
      </w:rPr>
      <w:tblPr/>
    </w:tblStylePr>
    <w:tblStylePr w:type="lastCol">
      <w:rPr>
        <w:b/>
        <w:bCs/>
      </w:rPr>
      <w:tbl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4D0" w:themeFill="accent6" w:themeFillTint="3f"/>
    </w:tcPr>
    <w:tblStylePr w:type="firstRow">
      <w:rPr>
        <w:b/>
        <w:bCs/>
      </w:rPr>
      <w:tblPr/>
    </w:tblStylePr>
    <w:tblStylePr w:type="lastRow">
      <w:rPr>
        <w:b/>
        <w:bCs/>
      </w:rPr>
      <w:tblPr/>
      <w:tcPr>
        <w:tcBorders>
          <w:top w:val="single" w:color="F9B074" w:themeColor="accent6" w:sz="18" w:space="0"/>
        </w:tcBorders>
      </w:tcPr>
    </w:tblStylePr>
    <w:tblStylePr w:type="firstCol">
      <w:rPr>
        <w:b/>
        <w:bCs/>
      </w:rPr>
      <w:tblPr/>
    </w:tblStylePr>
    <w:tblStylePr w:type="lastCol">
      <w:rPr>
        <w:b/>
        <w:bCs/>
      </w:rPr>
      <w:tbl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color="4F81BD" w:themeColor="accent1" w:sz="6" w:space="0"/>
          <w:insideV w:val="single" w:color="4F81BD" w:themeColor="accent1" w:sz="6" w:space="0"/>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color="C0504D" w:themeColor="accent2" w:sz="6" w:space="0"/>
          <w:insideV w:val="single" w:color="C0504D" w:themeColor="accent2" w:sz="6" w:space="0"/>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color="9BBB59" w:themeColor="accent3" w:sz="6" w:space="0"/>
          <w:insideV w:val="single" w:color="9BBB59" w:themeColor="accent3" w:sz="6" w:space="0"/>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color="8064A2" w:themeColor="accent4" w:sz="6" w:space="0"/>
          <w:insideV w:val="single" w:color="8064A2" w:themeColor="accent4" w:sz="6" w:space="0"/>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color="4BACC6" w:themeColor="accent5" w:sz="6" w:space="0"/>
          <w:insideV w:val="single" w:color="4BACC6" w:themeColor="accent5" w:sz="6" w:space="0"/>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color="F79646" w:themeColor="accent6" w:sz="6" w:space="0"/>
          <w:insideV w:val="single" w:color="F79646" w:themeColor="accent6" w:sz="6" w:space="0"/>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C0C0C0" w:themeFill="text1"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F81BD" w:themeFill="accent1"/>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F81BD" w:themeFill="accent1"/>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BF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2" w:themeFill="accent2"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C0504D" w:themeFill="accent2"/>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C0504D" w:themeFill="accent2"/>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9BBB59" w:themeFill="accent3"/>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9BBB59" w:themeFill="accent3"/>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8064A2" w:themeFill="accent4"/>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8064A2" w:themeFill="accent4"/>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1" w:themeFill="accent5"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BACC6" w:themeFill="accent5"/>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BACC6" w:themeFill="accent5"/>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4D0" w:themeFill="accent6" w:themeFillTint="3f"/>
    </w:tcPr>
    <w:tblStylePr w:type="firstRow">
      <w:rPr>
        <w:b/>
        <w:bCs/>
        <w:i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79646" w:themeFill="accent6"/>
      </w:tcPr>
    </w:tblStylePr>
    <w:tblStylePr w:type="lastRow">
      <w:rPr>
        <w:b/>
        <w:bCs/>
        <w:i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79646" w:themeFill="accent6"/>
      </w:tcPr>
    </w:tblStylePr>
    <w:tblStylePr w:type="firstCol">
      <w:rPr>
        <w:b/>
        <w:bCs/>
        <w:i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color w:val="FFFFFF" w:themeColor="background1"/>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5F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6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A"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color="000000" w:themeColor="text1" w:sz="4" w:space="0"/>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Pr/>
    </w:tblStylePr>
    <w:tblStylePr w:type="nwCell">
      <w:rPr>
        <w:color w:val="000000" w:themeColor="text1"/>
      </w:rPr>
      <w:tbl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color="2C4C74" w:themeColor="accent1" w:sz="4" w:space="0"/>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Pr/>
    </w:tblStylePr>
    <w:tblStylePr w:type="nwCell">
      <w:rPr>
        <w:color w:val="000000" w:themeColor="text1"/>
      </w:rPr>
      <w:tbl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color="772C2A" w:themeColor="accent2" w:sz="4" w:space="0"/>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Pr/>
    </w:tblStylePr>
    <w:tblStylePr w:type="nwCell">
      <w:rPr>
        <w:color w:val="000000" w:themeColor="text1"/>
      </w:rPr>
      <w:tbl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color="5E7530" w:themeColor="accent3" w:sz="4" w:space="0"/>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color="4C3B62" w:themeColor="accent4" w:sz="4" w:space="0"/>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Pr/>
    </w:tblStylePr>
    <w:tblStylePr w:type="nwCell">
      <w:rPr>
        <w:color w:val="000000" w:themeColor="text1"/>
      </w:rPr>
      <w:tbl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color="276A7C" w:themeColor="accent5" w:sz="4" w:space="0"/>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Pr/>
    </w:tblStylePr>
    <w:tblStylePr w:type="nwCell">
      <w:rPr>
        <w:color w:val="000000" w:themeColor="text1"/>
      </w:rPr>
      <w:tbl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color="B65608" w:themeColor="accent6" w:sz="4" w:space="0"/>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Pr/>
    </w:tblStylePr>
    <w:tblStylePr w:type="nwCell">
      <w:rPr>
        <w:color w:val="000000" w:themeColor="text1"/>
      </w:rPr>
      <w:tbl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color="FFFFFF" w:themeColor="background1" w:sz="12" w:space="0"/>
        </w:tcBorders>
        <w:shd w:val="clear" w:color="auto" w:fill="664E82" w:themeFill="accent4" w:themeFillShade="cc"/>
      </w:tcPr>
    </w:tblStylePr>
    <w:tblStylePr w:type="lastRow">
      <w:rPr>
        <w:b/>
        <w:bCs/>
        <w:color w:val="664E82" w:themeColor="accent4"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color="FFFFFF" w:themeColor="background1" w:sz="12" w:space="0"/>
        </w:tcBorders>
        <w:shd w:val="clear" w:color="auto" w:fill="7E9C40" w:themeFill="accent3" w:themeFillShade="cc"/>
      </w:tcPr>
    </w:tblStylePr>
    <w:tblStylePr w:type="lastRow">
      <w:rPr>
        <w:b/>
        <w:bCs/>
        <w:color w:val="7E9C40" w:themeColor="accent3"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color="FFFFFF" w:themeColor="background1" w:sz="12" w:space="0"/>
        </w:tcBorders>
        <w:shd w:val="clear" w:color="auto" w:fill="F2730A" w:themeFill="accent6" w:themeFillShade="cc"/>
      </w:tcPr>
    </w:tblStylePr>
    <w:tblStylePr w:type="lastRow">
      <w:rPr>
        <w:b/>
        <w:bCs/>
        <w:color w:val="F2730A" w:themeColor="accent6"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color="FFFFFF" w:themeColor="background1" w:sz="12" w:space="0"/>
        </w:tcBorders>
        <w:shd w:val="clear" w:color="auto" w:fill="348DA5" w:themeFill="accent5" w:themeFillShade="cc"/>
      </w:tcPr>
    </w:tblStylePr>
    <w:tblStylePr w:type="lastRow">
      <w:rPr>
        <w:b/>
        <w:bCs/>
        <w:color w:val="348DA5" w:themeColor="accent5"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 Id="rId6" Type="http://schemas.openxmlformats.org/officeDocument/2006/relationships/customXml" Target="../customXml/item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Application>LibreOffice/7.5.5.2$Windows_X86_64 LibreOffice_project/ca8fe7424262805f223b9a2334bc7181abbcbf5e</Application>
  <AppVersion>15.0000</AppVersion>
  <Pages>3</Pages>
  <Words>1237</Words>
  <Characters>8246</Characters>
  <CharactersWithSpaces>9424</CharactersWithSpaces>
  <Paragraphs>59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dc:language>pl-PL</dc:language>
  <cp:lastModifiedBy/>
  <dcterms:modified xsi:type="dcterms:W3CDTF">2026-09-20T17:51:31Z</dcterms:modified>
  <cp:revision>2</cp:revision>
  <dc:subject/>
  <dc:title/>
</cp:coreProperties>
</file>

<file path=docProps/custom.xml><?xml version="1.0" encoding="utf-8"?>
<Properties xmlns="http://schemas.openxmlformats.org/officeDocument/2006/custom-properties" xmlns:vt="http://schemas.openxmlformats.org/officeDocument/2006/docPropsVTypes"/>
</file>